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A36CA"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A36CA" w:rsidTr="005F7F7E">
        <w:tc>
          <w:tcPr>
            <w:tcW w:w="2438" w:type="dxa"/>
            <w:shd w:val="clear" w:color="auto" w:fill="auto"/>
          </w:tcPr>
          <w:p w:rsidR="00F445B1" w:rsidRPr="009A36CA" w:rsidRDefault="00F445B1" w:rsidP="004A6D2F">
            <w:pPr>
              <w:rPr>
                <w:rStyle w:val="Firstpagetablebold"/>
                <w:rFonts w:cs="Arial"/>
              </w:rPr>
            </w:pPr>
            <w:r w:rsidRPr="009A36CA">
              <w:rPr>
                <w:rStyle w:val="Firstpagetablebold"/>
                <w:rFonts w:cs="Arial"/>
              </w:rPr>
              <w:t>To</w:t>
            </w:r>
            <w:r w:rsidR="005C35A5" w:rsidRPr="009A36CA">
              <w:rPr>
                <w:rStyle w:val="Firstpagetablebold"/>
                <w:rFonts w:cs="Arial"/>
              </w:rPr>
              <w:t>:</w:t>
            </w:r>
          </w:p>
        </w:tc>
        <w:tc>
          <w:tcPr>
            <w:tcW w:w="6406" w:type="dxa"/>
            <w:shd w:val="clear" w:color="auto" w:fill="auto"/>
          </w:tcPr>
          <w:p w:rsidR="00F445B1" w:rsidRPr="009A36CA" w:rsidRDefault="00897C5A" w:rsidP="004A6D2F">
            <w:pPr>
              <w:rPr>
                <w:rStyle w:val="Firstpagetablebold"/>
                <w:rFonts w:cs="Arial"/>
              </w:rPr>
            </w:pPr>
            <w:r>
              <w:rPr>
                <w:rStyle w:val="Firstpagetablebold"/>
                <w:rFonts w:cs="Arial"/>
              </w:rPr>
              <w:t>Cabinet</w:t>
            </w:r>
          </w:p>
        </w:tc>
      </w:tr>
      <w:tr w:rsidR="00CE544A" w:rsidRPr="009A36CA" w:rsidTr="005F7F7E">
        <w:tc>
          <w:tcPr>
            <w:tcW w:w="2438" w:type="dxa"/>
            <w:shd w:val="clear" w:color="auto" w:fill="auto"/>
          </w:tcPr>
          <w:p w:rsidR="00F445B1" w:rsidRPr="009A36CA" w:rsidRDefault="00F445B1" w:rsidP="004A6D2F">
            <w:pPr>
              <w:rPr>
                <w:rStyle w:val="Firstpagetablebold"/>
                <w:rFonts w:cs="Arial"/>
              </w:rPr>
            </w:pPr>
            <w:r w:rsidRPr="009A36CA">
              <w:rPr>
                <w:rStyle w:val="Firstpagetablebold"/>
                <w:rFonts w:cs="Arial"/>
              </w:rPr>
              <w:t>Dat</w:t>
            </w:r>
            <w:r w:rsidR="005C35A5" w:rsidRPr="009A36CA">
              <w:rPr>
                <w:rStyle w:val="Firstpagetablebold"/>
                <w:rFonts w:cs="Arial"/>
              </w:rPr>
              <w:t>e:</w:t>
            </w:r>
          </w:p>
        </w:tc>
        <w:tc>
          <w:tcPr>
            <w:tcW w:w="6406" w:type="dxa"/>
            <w:shd w:val="clear" w:color="auto" w:fill="auto"/>
          </w:tcPr>
          <w:p w:rsidR="00F445B1" w:rsidRPr="009A36CA" w:rsidRDefault="00843E7A" w:rsidP="005D0621">
            <w:pPr>
              <w:rPr>
                <w:rFonts w:cs="Arial"/>
                <w:b/>
              </w:rPr>
            </w:pPr>
            <w:r w:rsidRPr="009A36CA">
              <w:rPr>
                <w:rStyle w:val="Firstpagetablebold"/>
                <w:rFonts w:cs="Arial"/>
              </w:rPr>
              <w:t>11 September 2019</w:t>
            </w:r>
          </w:p>
        </w:tc>
      </w:tr>
      <w:tr w:rsidR="00CE544A" w:rsidRPr="009A36CA" w:rsidTr="005F7F7E">
        <w:tc>
          <w:tcPr>
            <w:tcW w:w="2438" w:type="dxa"/>
            <w:shd w:val="clear" w:color="auto" w:fill="auto"/>
          </w:tcPr>
          <w:p w:rsidR="00F445B1" w:rsidRPr="009A36CA" w:rsidRDefault="00F445B1" w:rsidP="004A6D2F">
            <w:pPr>
              <w:rPr>
                <w:rStyle w:val="Firstpagetablebold"/>
                <w:rFonts w:cs="Arial"/>
              </w:rPr>
            </w:pPr>
            <w:r w:rsidRPr="009A36CA">
              <w:rPr>
                <w:rStyle w:val="Firstpagetablebold"/>
                <w:rFonts w:cs="Arial"/>
              </w:rPr>
              <w:t>Report of</w:t>
            </w:r>
            <w:r w:rsidR="005C35A5" w:rsidRPr="009A36CA">
              <w:rPr>
                <w:rStyle w:val="Firstpagetablebold"/>
                <w:rFonts w:cs="Arial"/>
              </w:rPr>
              <w:t>:</w:t>
            </w:r>
          </w:p>
        </w:tc>
        <w:tc>
          <w:tcPr>
            <w:tcW w:w="6406" w:type="dxa"/>
            <w:shd w:val="clear" w:color="auto" w:fill="auto"/>
          </w:tcPr>
          <w:p w:rsidR="00F445B1" w:rsidRPr="009A36CA" w:rsidRDefault="00A543FA" w:rsidP="00843E7A">
            <w:pPr>
              <w:rPr>
                <w:rStyle w:val="Firstpagetablebold"/>
                <w:rFonts w:cs="Arial"/>
              </w:rPr>
            </w:pPr>
            <w:r>
              <w:rPr>
                <w:rStyle w:val="Firstpagetablebold"/>
                <w:rFonts w:cs="Arial"/>
              </w:rPr>
              <w:t>Transition Director</w:t>
            </w:r>
            <w:r w:rsidR="00843E7A" w:rsidRPr="009A36CA">
              <w:rPr>
                <w:rStyle w:val="Firstpagetablebold"/>
                <w:rFonts w:cs="Arial"/>
              </w:rPr>
              <w:t xml:space="preserve"> </w:t>
            </w:r>
          </w:p>
        </w:tc>
      </w:tr>
      <w:tr w:rsidR="00CE544A" w:rsidRPr="009A36CA" w:rsidTr="005F7F7E">
        <w:tc>
          <w:tcPr>
            <w:tcW w:w="2438" w:type="dxa"/>
            <w:shd w:val="clear" w:color="auto" w:fill="auto"/>
          </w:tcPr>
          <w:p w:rsidR="00F445B1" w:rsidRPr="009A36CA" w:rsidRDefault="00F445B1" w:rsidP="004A6D2F">
            <w:pPr>
              <w:rPr>
                <w:rStyle w:val="Firstpagetablebold"/>
                <w:rFonts w:cs="Arial"/>
              </w:rPr>
            </w:pPr>
            <w:r w:rsidRPr="009A36CA">
              <w:rPr>
                <w:rStyle w:val="Firstpagetablebold"/>
                <w:rFonts w:cs="Arial"/>
              </w:rPr>
              <w:t xml:space="preserve">Title of Report: </w:t>
            </w:r>
          </w:p>
        </w:tc>
        <w:tc>
          <w:tcPr>
            <w:tcW w:w="6406" w:type="dxa"/>
            <w:shd w:val="clear" w:color="auto" w:fill="auto"/>
          </w:tcPr>
          <w:p w:rsidR="00F445B1" w:rsidRPr="00E92A42" w:rsidRDefault="006666F4" w:rsidP="006666F4">
            <w:pPr>
              <w:spacing w:after="0"/>
              <w:rPr>
                <w:rStyle w:val="Firstpagetablebold"/>
                <w:rFonts w:cs="Arial"/>
                <w:b w:val="0"/>
              </w:rPr>
            </w:pPr>
            <w:r w:rsidRPr="00E92A42">
              <w:rPr>
                <w:b/>
                <w:color w:val="auto"/>
                <w:lang w:eastAsia="en-US"/>
              </w:rPr>
              <w:t>Oxfordshire’s Resources and waste Strategy 2018-2023</w:t>
            </w:r>
          </w:p>
        </w:tc>
      </w:tr>
    </w:tbl>
    <w:p w:rsidR="004F20EF" w:rsidRPr="009A36CA"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77"/>
        <w:gridCol w:w="7268"/>
      </w:tblGrid>
      <w:tr w:rsidR="00D5547E" w:rsidRPr="009A36CA" w:rsidTr="0080749A">
        <w:tc>
          <w:tcPr>
            <w:tcW w:w="8845" w:type="dxa"/>
            <w:gridSpan w:val="2"/>
            <w:tcBorders>
              <w:bottom w:val="single" w:sz="8" w:space="0" w:color="000000"/>
            </w:tcBorders>
            <w:hideMark/>
          </w:tcPr>
          <w:p w:rsidR="00D5547E" w:rsidRPr="009A36CA" w:rsidRDefault="00745BF0" w:rsidP="00745BF0">
            <w:pPr>
              <w:jc w:val="center"/>
              <w:rPr>
                <w:rStyle w:val="Firstpagetablebold"/>
                <w:rFonts w:cs="Arial"/>
              </w:rPr>
            </w:pPr>
            <w:r w:rsidRPr="009A36CA">
              <w:rPr>
                <w:rStyle w:val="Firstpagetablebold"/>
                <w:rFonts w:cs="Arial"/>
              </w:rPr>
              <w:t>Summary and r</w:t>
            </w:r>
            <w:r w:rsidR="00D5547E" w:rsidRPr="009A36CA">
              <w:rPr>
                <w:rStyle w:val="Firstpagetablebold"/>
                <w:rFonts w:cs="Arial"/>
              </w:rPr>
              <w:t>ecommendations</w:t>
            </w:r>
          </w:p>
        </w:tc>
      </w:tr>
      <w:tr w:rsidR="00D5547E" w:rsidRPr="009A36CA" w:rsidTr="00897A41">
        <w:tc>
          <w:tcPr>
            <w:tcW w:w="1577" w:type="dxa"/>
            <w:tcBorders>
              <w:top w:val="single" w:sz="8" w:space="0" w:color="000000"/>
              <w:left w:val="single" w:sz="8" w:space="0" w:color="000000"/>
              <w:bottom w:val="nil"/>
              <w:right w:val="nil"/>
            </w:tcBorders>
            <w:hideMark/>
          </w:tcPr>
          <w:p w:rsidR="00897C5A" w:rsidRDefault="00897C5A">
            <w:pPr>
              <w:rPr>
                <w:rStyle w:val="Firstpagetablebold"/>
                <w:rFonts w:cs="Arial"/>
              </w:rPr>
            </w:pPr>
          </w:p>
          <w:p w:rsidR="00D5547E" w:rsidRPr="009A36CA" w:rsidRDefault="00D5547E">
            <w:pPr>
              <w:rPr>
                <w:rStyle w:val="Firstpagetablebold"/>
                <w:rFonts w:cs="Arial"/>
              </w:rPr>
            </w:pPr>
            <w:r w:rsidRPr="009A36CA">
              <w:rPr>
                <w:rStyle w:val="Firstpagetablebold"/>
                <w:rFonts w:cs="Arial"/>
              </w:rPr>
              <w:t>Purpose of report:</w:t>
            </w:r>
          </w:p>
          <w:p w:rsidR="00897A41" w:rsidRPr="009A36CA" w:rsidRDefault="00897A41">
            <w:pPr>
              <w:rPr>
                <w:rStyle w:val="Firstpagetablebold"/>
                <w:rFonts w:cs="Arial"/>
              </w:rPr>
            </w:pPr>
          </w:p>
          <w:p w:rsidR="00897A41" w:rsidRPr="009A36CA" w:rsidRDefault="00897A41">
            <w:pPr>
              <w:rPr>
                <w:rStyle w:val="Firstpagetablebold"/>
                <w:rFonts w:cs="Arial"/>
              </w:rPr>
            </w:pPr>
          </w:p>
          <w:p w:rsidR="00897A41" w:rsidRPr="009A36CA" w:rsidRDefault="00897A41">
            <w:pPr>
              <w:rPr>
                <w:rStyle w:val="Firstpagetablebold"/>
                <w:rFonts w:cs="Arial"/>
              </w:rPr>
            </w:pPr>
          </w:p>
        </w:tc>
        <w:tc>
          <w:tcPr>
            <w:tcW w:w="7268" w:type="dxa"/>
            <w:tcBorders>
              <w:top w:val="single" w:sz="8" w:space="0" w:color="000000"/>
              <w:left w:val="nil"/>
              <w:bottom w:val="nil"/>
              <w:right w:val="single" w:sz="8" w:space="0" w:color="000000"/>
            </w:tcBorders>
            <w:hideMark/>
          </w:tcPr>
          <w:p w:rsidR="00D5547E" w:rsidRPr="009A36CA" w:rsidRDefault="00D5547E" w:rsidP="000F4751">
            <w:pPr>
              <w:rPr>
                <w:rFonts w:cs="Arial"/>
              </w:rPr>
            </w:pPr>
          </w:p>
          <w:p w:rsidR="00C64C3F" w:rsidRDefault="00897C5A" w:rsidP="00C64C3F">
            <w:pPr>
              <w:numPr>
                <w:ilvl w:val="0"/>
                <w:numId w:val="37"/>
              </w:numPr>
              <w:spacing w:after="0"/>
              <w:rPr>
                <w:rFonts w:cs="Arial"/>
                <w:color w:val="auto"/>
              </w:rPr>
            </w:pPr>
            <w:r>
              <w:rPr>
                <w:rFonts w:cs="Arial"/>
                <w:color w:val="auto"/>
              </w:rPr>
              <w:t>To provide u</w:t>
            </w:r>
            <w:r w:rsidR="00C64C3F">
              <w:rPr>
                <w:rFonts w:cs="Arial"/>
                <w:color w:val="auto"/>
              </w:rPr>
              <w:t xml:space="preserve">pdate on the </w:t>
            </w:r>
            <w:r w:rsidR="00897A41" w:rsidRPr="009A36CA">
              <w:rPr>
                <w:rFonts w:cs="Arial"/>
                <w:color w:val="auto"/>
              </w:rPr>
              <w:t xml:space="preserve">Oxfordshire Environment Partnership </w:t>
            </w:r>
            <w:r w:rsidR="00C64C3F">
              <w:rPr>
                <w:rFonts w:cs="Arial"/>
                <w:color w:val="auto"/>
              </w:rPr>
              <w:t>(OEP) which convenes</w:t>
            </w:r>
            <w:r w:rsidR="00897A41" w:rsidRPr="009A36CA">
              <w:rPr>
                <w:rFonts w:cs="Arial"/>
                <w:color w:val="auto"/>
              </w:rPr>
              <w:t xml:space="preserve"> the City, District and County </w:t>
            </w:r>
            <w:r w:rsidR="00D46F5A" w:rsidRPr="009A36CA">
              <w:rPr>
                <w:rFonts w:cs="Arial"/>
                <w:color w:val="auto"/>
              </w:rPr>
              <w:t>Councils</w:t>
            </w:r>
            <w:r w:rsidR="00897A41" w:rsidRPr="009A36CA">
              <w:rPr>
                <w:rFonts w:cs="Arial"/>
                <w:color w:val="auto"/>
              </w:rPr>
              <w:t xml:space="preserve"> in Oxfordshire to share best practice </w:t>
            </w:r>
            <w:r w:rsidR="00C64C3F">
              <w:rPr>
                <w:rFonts w:cs="Arial"/>
                <w:color w:val="auto"/>
              </w:rPr>
              <w:t>and</w:t>
            </w:r>
            <w:r w:rsidR="00897A41" w:rsidRPr="009A36CA">
              <w:rPr>
                <w:rFonts w:cs="Arial"/>
                <w:color w:val="auto"/>
              </w:rPr>
              <w:t xml:space="preserve"> </w:t>
            </w:r>
            <w:r w:rsidR="00C64C3F">
              <w:rPr>
                <w:rFonts w:cs="Arial"/>
                <w:color w:val="auto"/>
              </w:rPr>
              <w:t>agree</w:t>
            </w:r>
            <w:r w:rsidR="00897A41" w:rsidRPr="009A36CA">
              <w:rPr>
                <w:rFonts w:cs="Arial"/>
                <w:color w:val="auto"/>
              </w:rPr>
              <w:t xml:space="preserve"> </w:t>
            </w:r>
            <w:r w:rsidR="00C64C3F">
              <w:rPr>
                <w:rFonts w:cs="Arial"/>
                <w:color w:val="auto"/>
              </w:rPr>
              <w:t>actions</w:t>
            </w:r>
            <w:r w:rsidR="00897A41" w:rsidRPr="009A36CA">
              <w:rPr>
                <w:rFonts w:cs="Arial"/>
                <w:color w:val="auto"/>
              </w:rPr>
              <w:t>.</w:t>
            </w:r>
            <w:r w:rsidR="00C64C3F">
              <w:rPr>
                <w:rFonts w:cs="Arial"/>
                <w:color w:val="auto"/>
              </w:rPr>
              <w:br/>
            </w:r>
          </w:p>
          <w:p w:rsidR="00C64C3F" w:rsidRDefault="00897C5A" w:rsidP="00C64C3F">
            <w:pPr>
              <w:numPr>
                <w:ilvl w:val="0"/>
                <w:numId w:val="37"/>
              </w:numPr>
              <w:spacing w:after="0"/>
              <w:rPr>
                <w:rFonts w:cs="Arial"/>
                <w:color w:val="auto"/>
              </w:rPr>
            </w:pPr>
            <w:r>
              <w:rPr>
                <w:rFonts w:cs="Arial"/>
                <w:color w:val="auto"/>
              </w:rPr>
              <w:t>To seek</w:t>
            </w:r>
            <w:r w:rsidR="00C64C3F">
              <w:rPr>
                <w:rFonts w:cs="Arial"/>
                <w:color w:val="auto"/>
              </w:rPr>
              <w:t xml:space="preserve"> support for the</w:t>
            </w:r>
            <w:r w:rsidR="00897A41" w:rsidRPr="00C64C3F">
              <w:rPr>
                <w:rFonts w:cs="Arial"/>
                <w:color w:val="auto"/>
              </w:rPr>
              <w:t xml:space="preserve"> </w:t>
            </w:r>
            <w:r w:rsidR="00987480">
              <w:rPr>
                <w:rFonts w:cs="Arial"/>
                <w:color w:val="auto"/>
              </w:rPr>
              <w:t>Resource and Waste S</w:t>
            </w:r>
            <w:r w:rsidR="006666F4">
              <w:rPr>
                <w:rFonts w:cs="Arial"/>
                <w:color w:val="auto"/>
              </w:rPr>
              <w:t xml:space="preserve">trategy </w:t>
            </w:r>
            <w:r w:rsidR="00897A41" w:rsidRPr="00C64C3F">
              <w:rPr>
                <w:rFonts w:cs="Arial"/>
                <w:color w:val="auto"/>
              </w:rPr>
              <w:t xml:space="preserve">for Oxfordshire (Appendix 1) </w:t>
            </w:r>
            <w:r w:rsidR="00C64C3F">
              <w:rPr>
                <w:rFonts w:cs="Arial"/>
                <w:color w:val="auto"/>
              </w:rPr>
              <w:t xml:space="preserve">which </w:t>
            </w:r>
            <w:r w:rsidR="00897A41" w:rsidRPr="00C64C3F">
              <w:rPr>
                <w:rFonts w:cs="Arial"/>
                <w:color w:val="auto"/>
              </w:rPr>
              <w:t>sets out how</w:t>
            </w:r>
            <w:r w:rsidR="008B1872" w:rsidRPr="00C64C3F">
              <w:rPr>
                <w:rFonts w:cs="Arial"/>
                <w:color w:val="auto"/>
              </w:rPr>
              <w:t xml:space="preserve"> the City </w:t>
            </w:r>
            <w:r w:rsidR="00C52FCF" w:rsidRPr="00C64C3F">
              <w:rPr>
                <w:rFonts w:cs="Arial"/>
                <w:color w:val="auto"/>
              </w:rPr>
              <w:t>Council will</w:t>
            </w:r>
            <w:r w:rsidR="00897A41" w:rsidRPr="00C64C3F">
              <w:rPr>
                <w:rFonts w:cs="Arial"/>
                <w:color w:val="auto"/>
              </w:rPr>
              <w:t xml:space="preserve"> work </w:t>
            </w:r>
            <w:r w:rsidR="008B1872" w:rsidRPr="00C64C3F">
              <w:rPr>
                <w:rFonts w:cs="Arial"/>
                <w:color w:val="auto"/>
              </w:rPr>
              <w:t xml:space="preserve">with </w:t>
            </w:r>
            <w:r w:rsidR="00C52FCF" w:rsidRPr="00C64C3F">
              <w:rPr>
                <w:rFonts w:cs="Arial"/>
                <w:color w:val="auto"/>
              </w:rPr>
              <w:t>others to</w:t>
            </w:r>
            <w:r w:rsidR="00897A41" w:rsidRPr="00C64C3F">
              <w:rPr>
                <w:rFonts w:cs="Arial"/>
                <w:color w:val="auto"/>
              </w:rPr>
              <w:t xml:space="preserve"> deliver sustainable waste management services</w:t>
            </w:r>
            <w:r w:rsidR="00C64C3F">
              <w:rPr>
                <w:rFonts w:cs="Arial"/>
                <w:color w:val="auto"/>
              </w:rPr>
              <w:t xml:space="preserve"> as part of our response to the climate emergency</w:t>
            </w:r>
            <w:r w:rsidR="00897A41" w:rsidRPr="00C64C3F">
              <w:rPr>
                <w:rFonts w:cs="Arial"/>
                <w:color w:val="auto"/>
              </w:rPr>
              <w:t>. It runs</w:t>
            </w:r>
            <w:r w:rsidR="008B1872" w:rsidRPr="00C64C3F">
              <w:rPr>
                <w:rFonts w:cs="Arial"/>
                <w:color w:val="auto"/>
              </w:rPr>
              <w:t xml:space="preserve"> until </w:t>
            </w:r>
            <w:r w:rsidR="00897A41" w:rsidRPr="00C64C3F">
              <w:rPr>
                <w:rFonts w:cs="Arial"/>
                <w:color w:val="auto"/>
              </w:rPr>
              <w:t>2023 and focuses on local authority collected waste</w:t>
            </w:r>
            <w:r w:rsidR="00C64C3F">
              <w:rPr>
                <w:rFonts w:cs="Arial"/>
                <w:color w:val="auto"/>
              </w:rPr>
              <w:t>.</w:t>
            </w:r>
            <w:r w:rsidR="00C64C3F">
              <w:rPr>
                <w:rFonts w:cs="Arial"/>
                <w:color w:val="auto"/>
              </w:rPr>
              <w:br/>
            </w:r>
          </w:p>
          <w:p w:rsidR="00897A41" w:rsidRPr="00C64C3F" w:rsidRDefault="00897C5A" w:rsidP="00897C5A">
            <w:pPr>
              <w:numPr>
                <w:ilvl w:val="0"/>
                <w:numId w:val="37"/>
              </w:numPr>
              <w:spacing w:after="0"/>
              <w:rPr>
                <w:rFonts w:cs="Arial"/>
                <w:color w:val="auto"/>
              </w:rPr>
            </w:pPr>
            <w:r>
              <w:rPr>
                <w:rFonts w:cs="Arial"/>
                <w:color w:val="auto"/>
              </w:rPr>
              <w:t>To r</w:t>
            </w:r>
            <w:r w:rsidR="00A96572">
              <w:rPr>
                <w:rFonts w:cs="Arial"/>
                <w:color w:val="auto"/>
              </w:rPr>
              <w:t xml:space="preserve">econfirm support for the reintroduction of joint working across Oxfordshire in the form of a partnership. Including reinstating a </w:t>
            </w:r>
            <w:r w:rsidR="00C64C3F">
              <w:rPr>
                <w:rFonts w:cs="Arial"/>
                <w:color w:val="auto"/>
              </w:rPr>
              <w:t>dedicated officer post to take forward county-wide waste management, following the declaration of a climate emergency.</w:t>
            </w:r>
            <w:r w:rsidR="00C64C3F">
              <w:rPr>
                <w:rFonts w:cs="Arial"/>
                <w:color w:val="auto"/>
              </w:rPr>
              <w:br/>
            </w:r>
          </w:p>
        </w:tc>
      </w:tr>
      <w:tr w:rsidR="00D5547E" w:rsidRPr="009A36CA" w:rsidTr="00897A41">
        <w:tc>
          <w:tcPr>
            <w:tcW w:w="1577" w:type="dxa"/>
            <w:tcBorders>
              <w:top w:val="nil"/>
              <w:left w:val="single" w:sz="8" w:space="0" w:color="000000"/>
              <w:bottom w:val="nil"/>
              <w:right w:val="nil"/>
            </w:tcBorders>
            <w:hideMark/>
          </w:tcPr>
          <w:p w:rsidR="00D5547E" w:rsidRPr="009A36CA" w:rsidRDefault="00D5547E">
            <w:pPr>
              <w:rPr>
                <w:rStyle w:val="Firstpagetablebold"/>
                <w:rFonts w:cs="Arial"/>
              </w:rPr>
            </w:pPr>
            <w:r w:rsidRPr="009A36CA">
              <w:rPr>
                <w:rStyle w:val="Firstpagetablebold"/>
                <w:rFonts w:cs="Arial"/>
              </w:rPr>
              <w:t>Key decision:</w:t>
            </w:r>
          </w:p>
        </w:tc>
        <w:tc>
          <w:tcPr>
            <w:tcW w:w="7268" w:type="dxa"/>
            <w:tcBorders>
              <w:top w:val="nil"/>
              <w:left w:val="nil"/>
              <w:bottom w:val="nil"/>
              <w:right w:val="single" w:sz="8" w:space="0" w:color="000000"/>
            </w:tcBorders>
            <w:hideMark/>
          </w:tcPr>
          <w:p w:rsidR="00D5547E" w:rsidRPr="009A36CA" w:rsidRDefault="00D5547E" w:rsidP="005F7F7E">
            <w:pPr>
              <w:rPr>
                <w:rFonts w:cs="Arial"/>
              </w:rPr>
            </w:pPr>
            <w:r w:rsidRPr="00DA339C">
              <w:rPr>
                <w:rFonts w:cs="Arial"/>
                <w:color w:val="auto"/>
              </w:rPr>
              <w:t>No</w:t>
            </w:r>
          </w:p>
        </w:tc>
      </w:tr>
      <w:tr w:rsidR="00D5547E" w:rsidRPr="009A36CA" w:rsidTr="00897A41">
        <w:tc>
          <w:tcPr>
            <w:tcW w:w="1577" w:type="dxa"/>
            <w:tcBorders>
              <w:top w:val="nil"/>
              <w:left w:val="single" w:sz="8" w:space="0" w:color="000000"/>
              <w:bottom w:val="nil"/>
              <w:right w:val="nil"/>
            </w:tcBorders>
            <w:hideMark/>
          </w:tcPr>
          <w:p w:rsidR="00D5547E" w:rsidRPr="009A36CA" w:rsidRDefault="00D5547E">
            <w:pPr>
              <w:rPr>
                <w:rStyle w:val="Firstpagetablebold"/>
                <w:rFonts w:cs="Arial"/>
              </w:rPr>
            </w:pPr>
            <w:r w:rsidRPr="009A36CA">
              <w:rPr>
                <w:rStyle w:val="Firstpagetablebold"/>
                <w:rFonts w:cs="Arial"/>
              </w:rPr>
              <w:t>Executive Board Member:</w:t>
            </w:r>
          </w:p>
        </w:tc>
        <w:tc>
          <w:tcPr>
            <w:tcW w:w="7268" w:type="dxa"/>
            <w:tcBorders>
              <w:top w:val="nil"/>
              <w:left w:val="nil"/>
              <w:bottom w:val="nil"/>
              <w:right w:val="single" w:sz="8" w:space="0" w:color="000000"/>
            </w:tcBorders>
            <w:hideMark/>
          </w:tcPr>
          <w:p w:rsidR="00D5547E" w:rsidRPr="009A36CA" w:rsidRDefault="00B61A6F" w:rsidP="005F7F7E">
            <w:pPr>
              <w:rPr>
                <w:rFonts w:cs="Arial"/>
              </w:rPr>
            </w:pPr>
            <w:r w:rsidRPr="009A36CA">
              <w:rPr>
                <w:rFonts w:cs="Arial"/>
                <w:lang w:val="en-US"/>
              </w:rPr>
              <w:t>Councillor Tom Hayes, Cabinet Member for Zero Carbon Oxford</w:t>
            </w:r>
          </w:p>
        </w:tc>
      </w:tr>
      <w:tr w:rsidR="0080749A" w:rsidRPr="009A36CA" w:rsidTr="00897A41">
        <w:tc>
          <w:tcPr>
            <w:tcW w:w="1577" w:type="dxa"/>
            <w:tcBorders>
              <w:top w:val="nil"/>
              <w:left w:val="single" w:sz="8" w:space="0" w:color="000000"/>
              <w:bottom w:val="nil"/>
              <w:right w:val="nil"/>
            </w:tcBorders>
          </w:tcPr>
          <w:p w:rsidR="0080749A" w:rsidRPr="009A36CA" w:rsidRDefault="0080749A">
            <w:pPr>
              <w:rPr>
                <w:rStyle w:val="Firstpagetablebold"/>
                <w:rFonts w:cs="Arial"/>
              </w:rPr>
            </w:pPr>
            <w:r w:rsidRPr="009A36CA">
              <w:rPr>
                <w:rStyle w:val="Firstpagetablebold"/>
                <w:rFonts w:cs="Arial"/>
              </w:rPr>
              <w:t>Corporate Priority:</w:t>
            </w:r>
          </w:p>
        </w:tc>
        <w:tc>
          <w:tcPr>
            <w:tcW w:w="7268" w:type="dxa"/>
            <w:tcBorders>
              <w:top w:val="nil"/>
              <w:left w:val="nil"/>
              <w:bottom w:val="nil"/>
              <w:right w:val="single" w:sz="8" w:space="0" w:color="000000"/>
            </w:tcBorders>
          </w:tcPr>
          <w:p w:rsidR="0080749A" w:rsidRPr="009A36CA" w:rsidRDefault="00843E7A" w:rsidP="005F7F7E">
            <w:pPr>
              <w:rPr>
                <w:rFonts w:cs="Arial"/>
              </w:rPr>
            </w:pPr>
            <w:r w:rsidRPr="009A36CA">
              <w:rPr>
                <w:rFonts w:cs="Arial"/>
              </w:rPr>
              <w:t xml:space="preserve">Clean, </w:t>
            </w:r>
            <w:r w:rsidR="009A246D">
              <w:rPr>
                <w:rFonts w:cs="Arial"/>
              </w:rPr>
              <w:t>G</w:t>
            </w:r>
            <w:r w:rsidRPr="009A36CA">
              <w:rPr>
                <w:rFonts w:cs="Arial"/>
              </w:rPr>
              <w:t>reen Oxford</w:t>
            </w:r>
          </w:p>
        </w:tc>
      </w:tr>
      <w:tr w:rsidR="00D5547E" w:rsidRPr="009A36CA" w:rsidTr="00897A41">
        <w:tc>
          <w:tcPr>
            <w:tcW w:w="1577" w:type="dxa"/>
            <w:tcBorders>
              <w:top w:val="nil"/>
              <w:left w:val="single" w:sz="8" w:space="0" w:color="000000"/>
              <w:bottom w:val="nil"/>
              <w:right w:val="nil"/>
            </w:tcBorders>
            <w:hideMark/>
          </w:tcPr>
          <w:p w:rsidR="00D5547E" w:rsidRPr="009A36CA" w:rsidRDefault="00D5547E">
            <w:pPr>
              <w:rPr>
                <w:rStyle w:val="Firstpagetablebold"/>
                <w:rFonts w:cs="Arial"/>
              </w:rPr>
            </w:pPr>
            <w:r w:rsidRPr="009A36CA">
              <w:rPr>
                <w:rStyle w:val="Firstpagetablebold"/>
                <w:rFonts w:cs="Arial"/>
              </w:rPr>
              <w:t>Policy Framework:</w:t>
            </w:r>
          </w:p>
        </w:tc>
        <w:tc>
          <w:tcPr>
            <w:tcW w:w="7268" w:type="dxa"/>
            <w:tcBorders>
              <w:top w:val="nil"/>
              <w:left w:val="nil"/>
              <w:bottom w:val="nil"/>
              <w:right w:val="single" w:sz="8" w:space="0" w:color="000000"/>
            </w:tcBorders>
            <w:hideMark/>
          </w:tcPr>
          <w:p w:rsidR="00D5547E" w:rsidRPr="009A36CA" w:rsidRDefault="00F64B2D" w:rsidP="00F64B2D">
            <w:pPr>
              <w:rPr>
                <w:rFonts w:cs="Arial"/>
              </w:rPr>
            </w:pPr>
            <w:r w:rsidRPr="009A36CA">
              <w:rPr>
                <w:rFonts w:cs="Arial"/>
              </w:rPr>
              <w:t>Corporate Policy and Sustainability Strategy</w:t>
            </w:r>
          </w:p>
        </w:tc>
      </w:tr>
      <w:tr w:rsidR="005F7F7E" w:rsidRPr="009A36CA" w:rsidTr="00A46E98">
        <w:trPr>
          <w:trHeight w:val="413"/>
        </w:trPr>
        <w:tc>
          <w:tcPr>
            <w:tcW w:w="8845" w:type="dxa"/>
            <w:gridSpan w:val="2"/>
            <w:tcBorders>
              <w:bottom w:val="single" w:sz="8" w:space="0" w:color="000000"/>
            </w:tcBorders>
          </w:tcPr>
          <w:p w:rsidR="009A6288" w:rsidRDefault="009A6288" w:rsidP="003D35AF">
            <w:pPr>
              <w:spacing w:after="0"/>
              <w:rPr>
                <w:rStyle w:val="Firstpagetablebold"/>
                <w:rFonts w:cs="Arial"/>
              </w:rPr>
            </w:pPr>
          </w:p>
          <w:p w:rsidR="0026192F" w:rsidRDefault="00897C5A" w:rsidP="003D35AF">
            <w:pPr>
              <w:spacing w:after="0"/>
              <w:rPr>
                <w:rFonts w:cs="Arial"/>
                <w:color w:val="auto"/>
                <w:lang w:eastAsia="en-US"/>
              </w:rPr>
            </w:pPr>
            <w:r>
              <w:rPr>
                <w:rStyle w:val="Firstpagetablebold"/>
                <w:rFonts w:cs="Arial"/>
              </w:rPr>
              <w:t>Recommendation</w:t>
            </w:r>
            <w:r w:rsidR="005F7F7E" w:rsidRPr="009A36CA">
              <w:rPr>
                <w:rStyle w:val="Firstpagetablebold"/>
                <w:rFonts w:cs="Arial"/>
              </w:rPr>
              <w:t>s:</w:t>
            </w:r>
            <w:r>
              <w:rPr>
                <w:rStyle w:val="Firstpagetablebold"/>
                <w:rFonts w:cs="Arial"/>
                <w:color w:val="auto"/>
                <w:lang w:eastAsia="en-US"/>
              </w:rPr>
              <w:t xml:space="preserve"> </w:t>
            </w:r>
            <w:r w:rsidR="005F7F7E" w:rsidRPr="00897C5A">
              <w:rPr>
                <w:rStyle w:val="Firstpagetablebold"/>
                <w:rFonts w:cs="Arial"/>
                <w:b w:val="0"/>
              </w:rPr>
              <w:t xml:space="preserve">That the </w:t>
            </w:r>
            <w:r>
              <w:rPr>
                <w:rStyle w:val="Firstpagetablebold"/>
                <w:rFonts w:cs="Arial"/>
                <w:b w:val="0"/>
              </w:rPr>
              <w:t xml:space="preserve">Cabinet </w:t>
            </w:r>
            <w:r w:rsidR="005F7F7E" w:rsidRPr="00897C5A">
              <w:rPr>
                <w:rStyle w:val="Firstpagetablebold"/>
                <w:rFonts w:cs="Arial"/>
                <w:b w:val="0"/>
              </w:rPr>
              <w:t>resolves to:</w:t>
            </w:r>
            <w:r w:rsidR="0026192F" w:rsidRPr="00897C5A">
              <w:rPr>
                <w:rFonts w:cs="Arial"/>
                <w:color w:val="auto"/>
                <w:lang w:eastAsia="en-US"/>
              </w:rPr>
              <w:t xml:space="preserve"> </w:t>
            </w:r>
          </w:p>
          <w:p w:rsidR="00897C5A" w:rsidRPr="00897C5A" w:rsidRDefault="00897C5A" w:rsidP="003D35AF">
            <w:pPr>
              <w:spacing w:after="0"/>
              <w:rPr>
                <w:rFonts w:cs="Arial"/>
                <w:color w:val="auto"/>
                <w:lang w:eastAsia="en-US"/>
              </w:rPr>
            </w:pPr>
          </w:p>
          <w:p w:rsidR="0026192F" w:rsidRPr="00897C5A" w:rsidRDefault="00E025C2" w:rsidP="003D35AF">
            <w:pPr>
              <w:pStyle w:val="ListParagraph"/>
              <w:numPr>
                <w:ilvl w:val="0"/>
                <w:numId w:val="36"/>
              </w:numPr>
              <w:spacing w:after="0"/>
              <w:rPr>
                <w:rFonts w:cs="Arial"/>
                <w:color w:val="auto"/>
                <w:lang w:eastAsia="en-US"/>
              </w:rPr>
            </w:pPr>
            <w:r w:rsidRPr="00897C5A">
              <w:rPr>
                <w:rFonts w:cs="Arial"/>
                <w:b/>
                <w:color w:val="auto"/>
                <w:lang w:eastAsia="en-US"/>
              </w:rPr>
              <w:t>A</w:t>
            </w:r>
            <w:r w:rsidR="009A246D" w:rsidRPr="00897C5A">
              <w:rPr>
                <w:rFonts w:cs="Arial"/>
                <w:b/>
                <w:color w:val="auto"/>
                <w:lang w:eastAsia="en-US"/>
              </w:rPr>
              <w:t>dopt</w:t>
            </w:r>
            <w:r w:rsidR="00141AE9">
              <w:rPr>
                <w:rFonts w:cs="Arial"/>
                <w:color w:val="auto"/>
                <w:lang w:eastAsia="en-US"/>
              </w:rPr>
              <w:t xml:space="preserve"> Oxfordshire’s Resources and W</w:t>
            </w:r>
            <w:r w:rsidR="006666F4" w:rsidRPr="00897C5A">
              <w:rPr>
                <w:rFonts w:cs="Arial"/>
                <w:color w:val="auto"/>
                <w:lang w:eastAsia="en-US"/>
              </w:rPr>
              <w:t xml:space="preserve">aste Strategy </w:t>
            </w:r>
            <w:r w:rsidR="0026192F" w:rsidRPr="00897C5A">
              <w:rPr>
                <w:rFonts w:cs="Arial"/>
                <w:color w:val="auto"/>
                <w:lang w:eastAsia="en-US"/>
              </w:rPr>
              <w:t>for Oxfordshire</w:t>
            </w:r>
            <w:r w:rsidR="00141AE9">
              <w:rPr>
                <w:rFonts w:cs="Arial"/>
                <w:color w:val="auto"/>
                <w:lang w:eastAsia="en-US"/>
              </w:rPr>
              <w:t xml:space="preserve"> 2018-2023</w:t>
            </w:r>
            <w:r w:rsidRPr="00897C5A">
              <w:rPr>
                <w:rFonts w:cs="Arial"/>
                <w:color w:val="auto"/>
                <w:lang w:eastAsia="en-US"/>
              </w:rPr>
              <w:t xml:space="preserve">, </w:t>
            </w:r>
            <w:r w:rsidR="00C64C3F" w:rsidRPr="00897C5A">
              <w:rPr>
                <w:rFonts w:cs="Arial"/>
                <w:color w:val="auto"/>
                <w:lang w:eastAsia="en-US"/>
              </w:rPr>
              <w:t>in</w:t>
            </w:r>
            <w:r w:rsidRPr="00897C5A">
              <w:rPr>
                <w:rFonts w:cs="Arial"/>
                <w:color w:val="auto"/>
                <w:lang w:eastAsia="en-US"/>
              </w:rPr>
              <w:t xml:space="preserve"> response to the Climate Emergency</w:t>
            </w:r>
            <w:r w:rsidR="00897C5A">
              <w:rPr>
                <w:rFonts w:cs="Arial"/>
                <w:color w:val="auto"/>
                <w:lang w:eastAsia="en-US"/>
              </w:rPr>
              <w:t>;</w:t>
            </w:r>
          </w:p>
          <w:p w:rsidR="00A96572" w:rsidRPr="00897C5A" w:rsidRDefault="00E025C2" w:rsidP="00A96572">
            <w:pPr>
              <w:pStyle w:val="ListParagraph"/>
              <w:numPr>
                <w:ilvl w:val="0"/>
                <w:numId w:val="36"/>
              </w:numPr>
              <w:spacing w:after="0"/>
              <w:rPr>
                <w:rFonts w:cs="Arial"/>
                <w:color w:val="auto"/>
                <w:lang w:eastAsia="en-US"/>
              </w:rPr>
            </w:pPr>
            <w:r w:rsidRPr="00897C5A">
              <w:rPr>
                <w:rFonts w:cs="Arial"/>
                <w:b/>
                <w:color w:val="auto"/>
                <w:lang w:eastAsia="en-US"/>
              </w:rPr>
              <w:t>Agree</w:t>
            </w:r>
            <w:r w:rsidR="009A246D" w:rsidRPr="00897C5A">
              <w:rPr>
                <w:rFonts w:cs="Arial"/>
                <w:color w:val="auto"/>
                <w:lang w:eastAsia="en-US"/>
              </w:rPr>
              <w:t xml:space="preserve"> </w:t>
            </w:r>
            <w:r w:rsidR="00987480" w:rsidRPr="00897C5A">
              <w:rPr>
                <w:rFonts w:cs="Arial"/>
                <w:color w:val="auto"/>
                <w:lang w:eastAsia="en-US"/>
              </w:rPr>
              <w:t>support for reinstating a C</w:t>
            </w:r>
            <w:r w:rsidR="00A96572" w:rsidRPr="00897C5A">
              <w:rPr>
                <w:rFonts w:cs="Arial"/>
                <w:color w:val="auto"/>
                <w:lang w:eastAsia="en-US"/>
              </w:rPr>
              <w:t xml:space="preserve">ountywide Partnership on resources and </w:t>
            </w:r>
            <w:r w:rsidR="00A96572" w:rsidRPr="00897C5A">
              <w:rPr>
                <w:rFonts w:cs="Arial"/>
                <w:color w:val="auto"/>
                <w:lang w:eastAsia="en-US"/>
              </w:rPr>
              <w:lastRenderedPageBreak/>
              <w:t>waste management</w:t>
            </w:r>
            <w:r w:rsidR="00897C5A">
              <w:rPr>
                <w:rFonts w:cs="Arial"/>
                <w:color w:val="auto"/>
                <w:lang w:eastAsia="en-US"/>
              </w:rPr>
              <w:t>;</w:t>
            </w:r>
            <w:r w:rsidR="00A96572" w:rsidRPr="00897C5A">
              <w:rPr>
                <w:rFonts w:cs="Arial"/>
                <w:color w:val="auto"/>
                <w:lang w:eastAsia="en-US"/>
              </w:rPr>
              <w:t xml:space="preserve"> </w:t>
            </w:r>
          </w:p>
          <w:p w:rsidR="00E025C2" w:rsidRPr="00897C5A" w:rsidRDefault="00A96572" w:rsidP="00A96572">
            <w:pPr>
              <w:pStyle w:val="ListParagraph"/>
              <w:numPr>
                <w:ilvl w:val="0"/>
                <w:numId w:val="36"/>
              </w:numPr>
              <w:spacing w:after="0"/>
              <w:rPr>
                <w:rFonts w:cs="Arial"/>
                <w:color w:val="auto"/>
                <w:lang w:eastAsia="en-US"/>
              </w:rPr>
            </w:pPr>
            <w:r w:rsidRPr="00897C5A">
              <w:rPr>
                <w:rFonts w:cs="Arial"/>
                <w:b/>
                <w:color w:val="auto"/>
                <w:lang w:eastAsia="en-US"/>
              </w:rPr>
              <w:t>Support</w:t>
            </w:r>
            <w:r w:rsidRPr="00897C5A">
              <w:rPr>
                <w:rFonts w:cs="Arial"/>
                <w:color w:val="auto"/>
                <w:lang w:eastAsia="en-US"/>
              </w:rPr>
              <w:t xml:space="preserve"> </w:t>
            </w:r>
            <w:r w:rsidR="00141AE9">
              <w:rPr>
                <w:rFonts w:cs="Arial"/>
                <w:color w:val="auto"/>
                <w:lang w:eastAsia="en-US"/>
              </w:rPr>
              <w:t xml:space="preserve">the principle of the </w:t>
            </w:r>
            <w:r w:rsidRPr="00897C5A">
              <w:rPr>
                <w:rFonts w:cs="Arial"/>
                <w:color w:val="auto"/>
                <w:lang w:eastAsia="en-US"/>
              </w:rPr>
              <w:t xml:space="preserve">reintroduction of an </w:t>
            </w:r>
            <w:r w:rsidR="009A246D" w:rsidRPr="00897C5A">
              <w:rPr>
                <w:rFonts w:cs="Arial"/>
                <w:color w:val="auto"/>
                <w:lang w:eastAsia="en-US"/>
              </w:rPr>
              <w:t xml:space="preserve">Officer </w:t>
            </w:r>
            <w:r w:rsidR="00E025C2" w:rsidRPr="00897C5A">
              <w:rPr>
                <w:rFonts w:cs="Arial"/>
                <w:color w:val="auto"/>
                <w:lang w:eastAsia="en-US"/>
              </w:rPr>
              <w:t>post t</w:t>
            </w:r>
            <w:r w:rsidR="009A246D" w:rsidRPr="00897C5A">
              <w:rPr>
                <w:rFonts w:cs="Arial"/>
                <w:color w:val="auto"/>
                <w:lang w:eastAsia="en-US"/>
              </w:rPr>
              <w:t xml:space="preserve">o advance the </w:t>
            </w:r>
            <w:r w:rsidR="00E025C2" w:rsidRPr="00897C5A">
              <w:rPr>
                <w:rFonts w:cs="Arial"/>
                <w:color w:val="auto"/>
                <w:lang w:eastAsia="en-US"/>
              </w:rPr>
              <w:t>shared goal</w:t>
            </w:r>
            <w:r w:rsidRPr="00897C5A">
              <w:rPr>
                <w:rFonts w:cs="Arial"/>
                <w:color w:val="auto"/>
                <w:lang w:eastAsia="en-US"/>
              </w:rPr>
              <w:t>s</w:t>
            </w:r>
            <w:r w:rsidR="00E025C2" w:rsidRPr="00897C5A">
              <w:rPr>
                <w:rFonts w:cs="Arial"/>
                <w:color w:val="auto"/>
                <w:lang w:eastAsia="en-US"/>
              </w:rPr>
              <w:t xml:space="preserve"> of all Oxfordshire councils to effectively manage waste arising in the county</w:t>
            </w:r>
            <w:r w:rsidRPr="00897C5A">
              <w:rPr>
                <w:rFonts w:cs="Arial"/>
                <w:color w:val="auto"/>
                <w:lang w:eastAsia="en-US"/>
              </w:rPr>
              <w:t xml:space="preserve">, subject to </w:t>
            </w:r>
            <w:r w:rsidR="00C04B9C" w:rsidRPr="00897C5A">
              <w:rPr>
                <w:rFonts w:cs="Arial"/>
                <w:color w:val="auto"/>
                <w:lang w:eastAsia="en-US"/>
              </w:rPr>
              <w:t>C</w:t>
            </w:r>
            <w:r w:rsidR="00A543FA" w:rsidRPr="00897C5A">
              <w:rPr>
                <w:rFonts w:cs="Arial"/>
                <w:color w:val="auto"/>
                <w:lang w:eastAsia="en-US"/>
              </w:rPr>
              <w:t>ity C</w:t>
            </w:r>
            <w:r w:rsidRPr="00897C5A">
              <w:rPr>
                <w:rFonts w:cs="Arial"/>
                <w:color w:val="auto"/>
                <w:lang w:eastAsia="en-US"/>
              </w:rPr>
              <w:t>ouncil</w:t>
            </w:r>
            <w:r w:rsidR="00A543FA" w:rsidRPr="00897C5A">
              <w:rPr>
                <w:rFonts w:cs="Arial"/>
                <w:color w:val="auto"/>
                <w:lang w:eastAsia="en-US"/>
              </w:rPr>
              <w:t>’s budget process for 2020/2021</w:t>
            </w:r>
            <w:r w:rsidR="00897C5A">
              <w:rPr>
                <w:rFonts w:cs="Arial"/>
                <w:color w:val="auto"/>
                <w:lang w:eastAsia="en-US"/>
              </w:rPr>
              <w:t>;</w:t>
            </w:r>
            <w:r w:rsidRPr="00897C5A">
              <w:rPr>
                <w:rFonts w:cs="Arial"/>
                <w:color w:val="auto"/>
                <w:lang w:eastAsia="en-US"/>
              </w:rPr>
              <w:t xml:space="preserve"> </w:t>
            </w:r>
            <w:r w:rsidR="00897C5A">
              <w:rPr>
                <w:rFonts w:cs="Arial"/>
                <w:color w:val="auto"/>
                <w:lang w:eastAsia="en-US"/>
              </w:rPr>
              <w:t>and</w:t>
            </w:r>
          </w:p>
          <w:p w:rsidR="00987480" w:rsidRPr="00987480" w:rsidRDefault="00A543FA" w:rsidP="00A543FA">
            <w:pPr>
              <w:pStyle w:val="ListParagraph"/>
              <w:numPr>
                <w:ilvl w:val="0"/>
                <w:numId w:val="36"/>
              </w:numPr>
              <w:spacing w:after="0"/>
              <w:rPr>
                <w:rFonts w:cs="Arial"/>
                <w:b/>
                <w:color w:val="auto"/>
                <w:lang w:eastAsia="en-US"/>
              </w:rPr>
            </w:pPr>
            <w:r w:rsidRPr="00897C5A">
              <w:rPr>
                <w:b/>
              </w:rPr>
              <w:t>Delegate</w:t>
            </w:r>
            <w:r w:rsidRPr="00897C5A">
              <w:t xml:space="preserve"> authority to the Transition Director in consultation with the Section 151 Officer, Monitoring Officer and Cabinet Member for Zero Carbon Oxford to conclude </w:t>
            </w:r>
            <w:r w:rsidR="00987480" w:rsidRPr="00897C5A">
              <w:t xml:space="preserve">the negotiation and agreement </w:t>
            </w:r>
            <w:r w:rsidRPr="00897C5A">
              <w:t xml:space="preserve">of a </w:t>
            </w:r>
            <w:r w:rsidR="00987480" w:rsidRPr="00897C5A">
              <w:t>Memorandum of Understanding</w:t>
            </w:r>
            <w:r w:rsidR="00141AE9">
              <w:t xml:space="preserve"> </w:t>
            </w:r>
            <w:r w:rsidR="00466579">
              <w:t>with all other relevant councils in Oxfordshire</w:t>
            </w:r>
            <w:r w:rsidR="00987480" w:rsidRPr="00897C5A">
              <w:t xml:space="preserve"> concerning </w:t>
            </w:r>
            <w:r w:rsidRPr="00897C5A">
              <w:t xml:space="preserve">the partnership and </w:t>
            </w:r>
            <w:r w:rsidR="00987480" w:rsidRPr="00897C5A">
              <w:t>shared post across the proposed reformed Waste Partnership</w:t>
            </w:r>
            <w:r w:rsidR="00466579">
              <w:t>.</w:t>
            </w:r>
          </w:p>
        </w:tc>
      </w:tr>
    </w:tbl>
    <w:p w:rsidR="00CE544A" w:rsidRPr="009A36CA"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A36CA"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A36CA" w:rsidRDefault="00966D42" w:rsidP="00263EA3">
            <w:pPr>
              <w:jc w:val="center"/>
              <w:rPr>
                <w:rFonts w:cs="Arial"/>
              </w:rPr>
            </w:pPr>
            <w:r w:rsidRPr="009A36CA">
              <w:rPr>
                <w:rStyle w:val="Firstpagetablebold"/>
                <w:rFonts w:cs="Arial"/>
              </w:rPr>
              <w:t>Appendices</w:t>
            </w:r>
          </w:p>
        </w:tc>
      </w:tr>
      <w:tr w:rsidR="00ED5860" w:rsidRPr="009A36CA" w:rsidTr="00A46E98">
        <w:tc>
          <w:tcPr>
            <w:tcW w:w="2438" w:type="dxa"/>
            <w:tcBorders>
              <w:top w:val="single" w:sz="8" w:space="0" w:color="000000"/>
              <w:left w:val="single" w:sz="8" w:space="0" w:color="000000"/>
              <w:bottom w:val="nil"/>
              <w:right w:val="nil"/>
            </w:tcBorders>
            <w:shd w:val="clear" w:color="auto" w:fill="auto"/>
          </w:tcPr>
          <w:p w:rsidR="00ED5860" w:rsidRDefault="00ED5860" w:rsidP="00897C5A">
            <w:pPr>
              <w:spacing w:after="0"/>
              <w:rPr>
                <w:rFonts w:cs="Arial"/>
              </w:rPr>
            </w:pPr>
            <w:r w:rsidRPr="009A36CA">
              <w:rPr>
                <w:rFonts w:cs="Arial"/>
              </w:rPr>
              <w:t>Appendix 1</w:t>
            </w:r>
          </w:p>
          <w:p w:rsidR="00897C5A" w:rsidRDefault="00897C5A" w:rsidP="00897C5A">
            <w:pPr>
              <w:spacing w:after="0"/>
              <w:rPr>
                <w:rFonts w:cs="Arial"/>
              </w:rPr>
            </w:pPr>
          </w:p>
          <w:p w:rsidR="00897C5A" w:rsidRPr="009A36CA" w:rsidRDefault="00897C5A" w:rsidP="00897C5A">
            <w:pPr>
              <w:spacing w:after="0"/>
              <w:rPr>
                <w:rFonts w:cs="Arial"/>
              </w:rPr>
            </w:pPr>
            <w:r>
              <w:rPr>
                <w:rFonts w:cs="Arial"/>
              </w:rPr>
              <w:t>Appendix 2</w:t>
            </w:r>
          </w:p>
        </w:tc>
        <w:tc>
          <w:tcPr>
            <w:tcW w:w="6406" w:type="dxa"/>
            <w:tcBorders>
              <w:top w:val="single" w:sz="8" w:space="0" w:color="000000"/>
              <w:left w:val="nil"/>
              <w:bottom w:val="nil"/>
              <w:right w:val="single" w:sz="8" w:space="0" w:color="000000"/>
            </w:tcBorders>
          </w:tcPr>
          <w:p w:rsidR="00A57617" w:rsidRDefault="00987480" w:rsidP="00897C5A">
            <w:pPr>
              <w:spacing w:after="0"/>
              <w:rPr>
                <w:rFonts w:cs="Arial"/>
              </w:rPr>
            </w:pPr>
            <w:r>
              <w:rPr>
                <w:rFonts w:cs="Arial"/>
              </w:rPr>
              <w:t>Oxfordshire’s Resou</w:t>
            </w:r>
            <w:r w:rsidR="00141AE9">
              <w:rPr>
                <w:rFonts w:cs="Arial"/>
              </w:rPr>
              <w:t>rces and Waste Strategy 2018-202</w:t>
            </w:r>
            <w:r>
              <w:rPr>
                <w:rFonts w:cs="Arial"/>
              </w:rPr>
              <w:t>3</w:t>
            </w:r>
            <w:r w:rsidR="00A57617">
              <w:rPr>
                <w:rFonts w:cs="Arial"/>
              </w:rPr>
              <w:t xml:space="preserve"> </w:t>
            </w:r>
          </w:p>
          <w:p w:rsidR="00897C5A" w:rsidRDefault="00897C5A" w:rsidP="00897C5A">
            <w:pPr>
              <w:spacing w:after="0"/>
              <w:rPr>
                <w:rFonts w:cs="Arial"/>
              </w:rPr>
            </w:pPr>
          </w:p>
          <w:p w:rsidR="00ED5860" w:rsidRPr="009A36CA" w:rsidRDefault="00A57617" w:rsidP="00897C5A">
            <w:pPr>
              <w:spacing w:after="0"/>
              <w:rPr>
                <w:rFonts w:cs="Arial"/>
              </w:rPr>
            </w:pPr>
            <w:r>
              <w:rPr>
                <w:rFonts w:cs="Arial"/>
              </w:rPr>
              <w:t>National context</w:t>
            </w:r>
          </w:p>
        </w:tc>
      </w:tr>
      <w:tr w:rsidR="006F42F4" w:rsidRPr="009A36CA" w:rsidTr="00A46E98">
        <w:tc>
          <w:tcPr>
            <w:tcW w:w="2438" w:type="dxa"/>
            <w:tcBorders>
              <w:top w:val="nil"/>
              <w:left w:val="single" w:sz="8" w:space="0" w:color="000000"/>
              <w:bottom w:val="nil"/>
              <w:right w:val="nil"/>
            </w:tcBorders>
            <w:shd w:val="clear" w:color="auto" w:fill="auto"/>
          </w:tcPr>
          <w:p w:rsidR="006F42F4" w:rsidRPr="009A36CA" w:rsidRDefault="006F42F4" w:rsidP="00897C5A">
            <w:pPr>
              <w:spacing w:after="0"/>
              <w:rPr>
                <w:rFonts w:cs="Arial"/>
              </w:rPr>
            </w:pPr>
          </w:p>
        </w:tc>
        <w:tc>
          <w:tcPr>
            <w:tcW w:w="6406" w:type="dxa"/>
            <w:tcBorders>
              <w:top w:val="nil"/>
              <w:left w:val="nil"/>
              <w:bottom w:val="nil"/>
              <w:right w:val="single" w:sz="8" w:space="0" w:color="000000"/>
            </w:tcBorders>
          </w:tcPr>
          <w:p w:rsidR="006F42F4" w:rsidRPr="009A36CA" w:rsidRDefault="006F42F4" w:rsidP="00897C5A">
            <w:pPr>
              <w:spacing w:after="0"/>
              <w:rPr>
                <w:rFonts w:cs="Arial"/>
              </w:rPr>
            </w:pPr>
          </w:p>
        </w:tc>
      </w:tr>
      <w:tr w:rsidR="006F42F4" w:rsidRPr="009A36CA" w:rsidTr="00A46E98">
        <w:tc>
          <w:tcPr>
            <w:tcW w:w="2438" w:type="dxa"/>
            <w:tcBorders>
              <w:top w:val="nil"/>
              <w:left w:val="single" w:sz="8" w:space="0" w:color="000000"/>
              <w:bottom w:val="single" w:sz="8" w:space="0" w:color="000000"/>
              <w:right w:val="nil"/>
            </w:tcBorders>
            <w:shd w:val="clear" w:color="auto" w:fill="auto"/>
          </w:tcPr>
          <w:p w:rsidR="006F42F4" w:rsidRPr="009A36CA" w:rsidRDefault="006F42F4" w:rsidP="004A6D2F">
            <w:pPr>
              <w:rPr>
                <w:rFonts w:cs="Arial"/>
              </w:rPr>
            </w:pPr>
          </w:p>
        </w:tc>
        <w:tc>
          <w:tcPr>
            <w:tcW w:w="6406" w:type="dxa"/>
            <w:tcBorders>
              <w:top w:val="nil"/>
              <w:left w:val="nil"/>
              <w:bottom w:val="single" w:sz="8" w:space="0" w:color="000000"/>
              <w:right w:val="single" w:sz="8" w:space="0" w:color="000000"/>
            </w:tcBorders>
          </w:tcPr>
          <w:p w:rsidR="006F42F4" w:rsidRPr="009A36CA" w:rsidRDefault="006F42F4" w:rsidP="004A6D2F">
            <w:pPr>
              <w:rPr>
                <w:rFonts w:cs="Arial"/>
              </w:rPr>
            </w:pPr>
          </w:p>
        </w:tc>
      </w:tr>
    </w:tbl>
    <w:p w:rsidR="0040736F" w:rsidRPr="009A36CA" w:rsidRDefault="00F66DCA" w:rsidP="004A6D2F">
      <w:pPr>
        <w:pStyle w:val="Heading1"/>
        <w:rPr>
          <w:rFonts w:cs="Arial"/>
        </w:rPr>
      </w:pPr>
      <w:r w:rsidRPr="009A36CA">
        <w:rPr>
          <w:rFonts w:cs="Arial"/>
        </w:rPr>
        <w:t xml:space="preserve">Introduction </w:t>
      </w:r>
    </w:p>
    <w:p w:rsidR="00F64B2D" w:rsidRPr="009A36CA" w:rsidRDefault="00F64B2D" w:rsidP="00C52FCF">
      <w:pPr>
        <w:rPr>
          <w:rFonts w:cs="Arial"/>
        </w:rPr>
      </w:pPr>
    </w:p>
    <w:p w:rsidR="00E025C2" w:rsidRPr="006666F4" w:rsidRDefault="006666F4" w:rsidP="006666F4">
      <w:pPr>
        <w:pStyle w:val="BodyA"/>
        <w:numPr>
          <w:ilvl w:val="0"/>
          <w:numId w:val="38"/>
        </w:numPr>
        <w:spacing w:after="0"/>
        <w:rPr>
          <w:rFonts w:cs="Arial"/>
        </w:rPr>
      </w:pPr>
      <w:r>
        <w:rPr>
          <w:rFonts w:cs="Arial"/>
          <w:bCs/>
          <w:color w:val="auto"/>
          <w:lang w:eastAsia="en-US"/>
        </w:rPr>
        <w:t xml:space="preserve">The proposal is </w:t>
      </w:r>
      <w:r w:rsidRPr="006666F4">
        <w:rPr>
          <w:rFonts w:cs="Arial"/>
          <w:bCs/>
          <w:color w:val="auto"/>
          <w:lang w:eastAsia="en-US"/>
        </w:rPr>
        <w:t xml:space="preserve">to adopt Oxfordshire’s Resources and Waste </w:t>
      </w:r>
      <w:r w:rsidR="00E025C2" w:rsidRPr="006666F4">
        <w:rPr>
          <w:rFonts w:cs="Arial"/>
          <w:bCs/>
          <w:color w:val="auto"/>
          <w:lang w:eastAsia="en-US"/>
        </w:rPr>
        <w:t>Strategy</w:t>
      </w:r>
      <w:r>
        <w:rPr>
          <w:rFonts w:cs="Arial"/>
          <w:bCs/>
          <w:color w:val="auto"/>
          <w:lang w:eastAsia="en-US"/>
        </w:rPr>
        <w:t xml:space="preserve">, and </w:t>
      </w:r>
      <w:r w:rsidRPr="006666F4">
        <w:rPr>
          <w:rFonts w:cs="Arial"/>
          <w:bCs/>
          <w:color w:val="auto"/>
          <w:lang w:eastAsia="en-US"/>
        </w:rPr>
        <w:t>reinstate</w:t>
      </w:r>
      <w:r w:rsidR="00A543FA">
        <w:rPr>
          <w:rFonts w:cs="Arial"/>
          <w:bCs/>
          <w:color w:val="auto"/>
          <w:lang w:eastAsia="en-US"/>
        </w:rPr>
        <w:t>ment of a countywide waste partnership with</w:t>
      </w:r>
      <w:r w:rsidR="00E025C2" w:rsidRPr="006666F4">
        <w:rPr>
          <w:rFonts w:cs="Arial"/>
          <w:bCs/>
          <w:color w:val="auto"/>
          <w:lang w:eastAsia="en-US"/>
        </w:rPr>
        <w:t xml:space="preserve"> a full-time Partnership Officer post to resource the work of the Partnership</w:t>
      </w:r>
      <w:r w:rsidR="00967DB6" w:rsidRPr="006666F4">
        <w:rPr>
          <w:rFonts w:cs="Arial"/>
          <w:bCs/>
          <w:color w:val="auto"/>
          <w:lang w:eastAsia="en-US"/>
        </w:rPr>
        <w:t>. This</w:t>
      </w:r>
      <w:r w:rsidR="00E025C2" w:rsidRPr="006666F4">
        <w:rPr>
          <w:rFonts w:cs="Arial"/>
          <w:bCs/>
          <w:color w:val="auto"/>
          <w:lang w:eastAsia="en-US"/>
        </w:rPr>
        <w:t xml:space="preserve"> forms part of the City Council’s response to the Climate Emergency, in close alignment with </w:t>
      </w:r>
      <w:proofErr w:type="spellStart"/>
      <w:r w:rsidR="00E025C2" w:rsidRPr="006666F4">
        <w:rPr>
          <w:rFonts w:cs="Arial"/>
          <w:bCs/>
          <w:color w:val="auto"/>
          <w:lang w:eastAsia="en-US"/>
        </w:rPr>
        <w:t>neighbouring</w:t>
      </w:r>
      <w:proofErr w:type="spellEnd"/>
      <w:r w:rsidR="00E025C2" w:rsidRPr="006666F4">
        <w:rPr>
          <w:rFonts w:cs="Arial"/>
          <w:bCs/>
          <w:color w:val="auto"/>
          <w:lang w:eastAsia="en-US"/>
        </w:rPr>
        <w:t xml:space="preserve"> councils within the county.</w:t>
      </w:r>
      <w:r w:rsidR="00E025C2" w:rsidRPr="006666F4">
        <w:rPr>
          <w:rFonts w:cs="Arial"/>
          <w:color w:val="auto"/>
          <w:shd w:val="clear" w:color="auto" w:fill="FFFFFF"/>
        </w:rPr>
        <w:br/>
      </w:r>
    </w:p>
    <w:p w:rsidR="00B61A6F" w:rsidRPr="009A36CA" w:rsidRDefault="00B61A6F" w:rsidP="00B61A6F">
      <w:pPr>
        <w:pStyle w:val="BodyA"/>
        <w:numPr>
          <w:ilvl w:val="0"/>
          <w:numId w:val="38"/>
        </w:numPr>
        <w:spacing w:after="0"/>
        <w:rPr>
          <w:rFonts w:cs="Arial"/>
        </w:rPr>
      </w:pPr>
      <w:r w:rsidRPr="009A36CA">
        <w:rPr>
          <w:rFonts w:cs="Arial"/>
          <w:color w:val="auto"/>
          <w:shd w:val="clear" w:color="auto" w:fill="FFFFFF"/>
        </w:rPr>
        <w:t>In Jan</w:t>
      </w:r>
      <w:r w:rsidR="009A6288">
        <w:rPr>
          <w:rFonts w:cs="Arial"/>
          <w:color w:val="auto"/>
          <w:shd w:val="clear" w:color="auto" w:fill="FFFFFF"/>
        </w:rPr>
        <w:t>uary 2019, Oxford City Council M</w:t>
      </w:r>
      <w:r w:rsidRPr="009A36CA">
        <w:rPr>
          <w:rFonts w:cs="Arial"/>
          <w:color w:val="auto"/>
          <w:shd w:val="clear" w:color="auto" w:fill="FFFFFF"/>
        </w:rPr>
        <w:t xml:space="preserve">embers unanimously declared a climate emergency and agreed to create a </w:t>
      </w:r>
      <w:r w:rsidR="009A246D">
        <w:rPr>
          <w:rFonts w:cs="Arial"/>
          <w:color w:val="auto"/>
          <w:shd w:val="clear" w:color="auto" w:fill="FFFFFF"/>
        </w:rPr>
        <w:t>C</w:t>
      </w:r>
      <w:r w:rsidRPr="009A36CA">
        <w:rPr>
          <w:rFonts w:cs="Arial"/>
          <w:color w:val="auto"/>
          <w:shd w:val="clear" w:color="auto" w:fill="FFFFFF"/>
        </w:rPr>
        <w:t>itizens</w:t>
      </w:r>
      <w:r w:rsidR="009A246D">
        <w:rPr>
          <w:rFonts w:cs="Arial"/>
          <w:color w:val="auto"/>
          <w:shd w:val="clear" w:color="auto" w:fill="FFFFFF"/>
        </w:rPr>
        <w:t>’</w:t>
      </w:r>
      <w:r w:rsidRPr="009A36CA">
        <w:rPr>
          <w:rFonts w:cs="Arial"/>
          <w:color w:val="auto"/>
          <w:shd w:val="clear" w:color="auto" w:fill="FFFFFF"/>
        </w:rPr>
        <w:t xml:space="preserve"> </w:t>
      </w:r>
      <w:r w:rsidR="009A246D">
        <w:rPr>
          <w:rFonts w:cs="Arial"/>
          <w:color w:val="auto"/>
          <w:shd w:val="clear" w:color="auto" w:fill="FFFFFF"/>
        </w:rPr>
        <w:t>A</w:t>
      </w:r>
      <w:r w:rsidRPr="009A36CA">
        <w:rPr>
          <w:rFonts w:cs="Arial"/>
          <w:color w:val="auto"/>
          <w:shd w:val="clear" w:color="auto" w:fill="FFFFFF"/>
        </w:rPr>
        <w:t>ssembly in Oxford to set out recommendations for how to move the city towards net zero carbon emissions. Oxford City Council has since set out arrangements for the Oxford Citizens</w:t>
      </w:r>
      <w:r w:rsidR="009A36CA">
        <w:rPr>
          <w:rFonts w:cs="Arial"/>
          <w:color w:val="auto"/>
          <w:shd w:val="clear" w:color="auto" w:fill="FFFFFF"/>
        </w:rPr>
        <w:t xml:space="preserve">’ </w:t>
      </w:r>
      <w:r w:rsidRPr="009A36CA">
        <w:rPr>
          <w:rFonts w:cs="Arial"/>
          <w:color w:val="auto"/>
          <w:shd w:val="clear" w:color="auto" w:fill="FFFFFF"/>
        </w:rPr>
        <w:t>Assembly on Climate Change, the first of its kind in the UK, which is set to meet in late September and late October 2019, to consider measures to reduce Oxford’s carbon emissions to net zero and, as part of this, strong measures that reduce the City Council’s carbon footprint to net zero by 2030</w:t>
      </w:r>
      <w:r w:rsidRPr="009A36CA">
        <w:rPr>
          <w:rFonts w:cs="Arial"/>
          <w:color w:val="37474F"/>
          <w:shd w:val="clear" w:color="auto" w:fill="FFFFFF"/>
        </w:rPr>
        <w:t>.</w:t>
      </w:r>
      <w:r w:rsidRPr="009A36CA">
        <w:rPr>
          <w:rFonts w:cs="Arial"/>
          <w:color w:val="auto"/>
        </w:rPr>
        <w:br/>
      </w:r>
    </w:p>
    <w:p w:rsidR="00A96572" w:rsidRPr="00A96572" w:rsidRDefault="00B61A6F" w:rsidP="00A96572">
      <w:pPr>
        <w:pStyle w:val="BodyA"/>
        <w:numPr>
          <w:ilvl w:val="0"/>
          <w:numId w:val="38"/>
        </w:numPr>
        <w:spacing w:after="0"/>
        <w:rPr>
          <w:rFonts w:cs="Arial"/>
        </w:rPr>
      </w:pPr>
      <w:r w:rsidRPr="009A36CA">
        <w:rPr>
          <w:rFonts w:cs="Arial"/>
          <w:color w:val="auto"/>
          <w:shd w:val="clear" w:color="auto" w:fill="FFFFFF"/>
        </w:rPr>
        <w:t>The Citizens</w:t>
      </w:r>
      <w:r w:rsidR="009A36CA">
        <w:rPr>
          <w:rFonts w:cs="Arial"/>
          <w:color w:val="auto"/>
          <w:shd w:val="clear" w:color="auto" w:fill="FFFFFF"/>
        </w:rPr>
        <w:t>’</w:t>
      </w:r>
      <w:r w:rsidRPr="009A36CA">
        <w:rPr>
          <w:rFonts w:cs="Arial"/>
          <w:color w:val="auto"/>
          <w:shd w:val="clear" w:color="auto" w:fill="FFFFFF"/>
        </w:rPr>
        <w:t xml:space="preserve"> Assembly will address three themes, divided into five separate areas of content. These were selected following work undertaken for the City Council by Anthesis, an Oxford-based environmental consultancy that provided quantitative evidence of where the Council can help deliver the most significant emissions reductions. </w:t>
      </w:r>
      <w:r w:rsidRPr="00A96572">
        <w:rPr>
          <w:rFonts w:cs="Arial"/>
          <w:color w:val="auto"/>
          <w:shd w:val="clear" w:color="auto" w:fill="FFFFFF"/>
        </w:rPr>
        <w:t>One of the themes is titled “</w:t>
      </w:r>
      <w:r w:rsidRPr="00A96572">
        <w:rPr>
          <w:rStyle w:val="Strong"/>
          <w:rFonts w:cs="Arial"/>
          <w:b w:val="0"/>
          <w:bCs w:val="0"/>
          <w:color w:val="auto"/>
          <w:shd w:val="clear" w:color="auto" w:fill="FFFFFF"/>
        </w:rPr>
        <w:t xml:space="preserve">How do we improve environmental quality on the journey to net zero?” and includes the area of content titled </w:t>
      </w:r>
      <w:r w:rsidRPr="00A96572">
        <w:rPr>
          <w:rStyle w:val="Strong"/>
          <w:rFonts w:cs="Arial"/>
          <w:color w:val="auto"/>
          <w:shd w:val="clear" w:color="auto" w:fill="FFFFFF"/>
        </w:rPr>
        <w:t>“</w:t>
      </w:r>
      <w:r w:rsidRPr="00A96572">
        <w:rPr>
          <w:rFonts w:cs="Arial"/>
          <w:color w:val="auto"/>
        </w:rPr>
        <w:t xml:space="preserve">Waste–How do we reduce our waste to deliver net zero?” </w:t>
      </w:r>
    </w:p>
    <w:p w:rsidR="00A96572" w:rsidRPr="00A96572" w:rsidRDefault="00A96572" w:rsidP="00A96572">
      <w:pPr>
        <w:pStyle w:val="BodyA"/>
        <w:spacing w:after="0"/>
        <w:ind w:left="1080"/>
        <w:rPr>
          <w:rFonts w:cs="Arial"/>
        </w:rPr>
      </w:pPr>
    </w:p>
    <w:p w:rsidR="00BE27B0" w:rsidRPr="00A96572" w:rsidRDefault="00A543FA" w:rsidP="00A96572">
      <w:pPr>
        <w:pStyle w:val="BodyA"/>
        <w:numPr>
          <w:ilvl w:val="0"/>
          <w:numId w:val="38"/>
        </w:numPr>
        <w:spacing w:after="0"/>
        <w:rPr>
          <w:rFonts w:cs="Arial"/>
        </w:rPr>
      </w:pPr>
      <w:r>
        <w:rPr>
          <w:rFonts w:cs="Arial"/>
          <w:color w:val="auto"/>
        </w:rPr>
        <w:t xml:space="preserve">A report by </w:t>
      </w:r>
      <w:proofErr w:type="spellStart"/>
      <w:r w:rsidR="00A96572">
        <w:rPr>
          <w:rFonts w:cs="Arial"/>
          <w:color w:val="auto"/>
        </w:rPr>
        <w:t>Anthesis</w:t>
      </w:r>
      <w:proofErr w:type="spellEnd"/>
      <w:r w:rsidR="00A96572">
        <w:rPr>
          <w:rFonts w:cs="Arial"/>
          <w:color w:val="auto"/>
        </w:rPr>
        <w:t xml:space="preserve"> confirms waste reduction and recycling targets similar to those outlined in the </w:t>
      </w:r>
      <w:r w:rsidR="006844AC">
        <w:rPr>
          <w:rFonts w:cs="Arial"/>
          <w:color w:val="auto"/>
        </w:rPr>
        <w:t>strategy</w:t>
      </w:r>
      <w:r w:rsidR="00A96572">
        <w:rPr>
          <w:rFonts w:cs="Arial"/>
          <w:color w:val="auto"/>
        </w:rPr>
        <w:t xml:space="preserve"> to drive</w:t>
      </w:r>
      <w:r w:rsidR="009A6288">
        <w:rPr>
          <w:rFonts w:cs="Arial"/>
          <w:color w:val="auto"/>
        </w:rPr>
        <w:t xml:space="preserve"> our ambition to net</w:t>
      </w:r>
      <w:r w:rsidR="006844AC">
        <w:rPr>
          <w:rFonts w:cs="Arial"/>
          <w:color w:val="auto"/>
        </w:rPr>
        <w:t xml:space="preserve"> zero. </w:t>
      </w:r>
      <w:r w:rsidR="00B61A6F" w:rsidRPr="00A96572">
        <w:rPr>
          <w:rFonts w:cs="Arial"/>
          <w:color w:val="auto"/>
        </w:rPr>
        <w:t xml:space="preserve">The City Council recognises that waste </w:t>
      </w:r>
      <w:r w:rsidR="009A36CA" w:rsidRPr="00A96572">
        <w:rPr>
          <w:rFonts w:cs="Arial"/>
          <w:color w:val="auto"/>
        </w:rPr>
        <w:t xml:space="preserve">reduction </w:t>
      </w:r>
      <w:r w:rsidR="00B61A6F" w:rsidRPr="00A96572">
        <w:rPr>
          <w:rFonts w:cs="Arial"/>
          <w:color w:val="auto"/>
        </w:rPr>
        <w:t>is a</w:t>
      </w:r>
      <w:r w:rsidR="009A36CA" w:rsidRPr="00A96572">
        <w:rPr>
          <w:rFonts w:cs="Arial"/>
          <w:color w:val="auto"/>
        </w:rPr>
        <w:t>n important part of its work to</w:t>
      </w:r>
      <w:r w:rsidR="006844AC">
        <w:rPr>
          <w:rFonts w:cs="Arial"/>
          <w:color w:val="auto"/>
        </w:rPr>
        <w:t xml:space="preserve"> deliver emission</w:t>
      </w:r>
      <w:r w:rsidR="00B61A6F" w:rsidRPr="00A96572">
        <w:rPr>
          <w:rFonts w:cs="Arial"/>
          <w:color w:val="auto"/>
        </w:rPr>
        <w:t xml:space="preserve"> reductions</w:t>
      </w:r>
      <w:r w:rsidR="009A36CA" w:rsidRPr="00A96572">
        <w:rPr>
          <w:rFonts w:cs="Arial"/>
          <w:color w:val="auto"/>
        </w:rPr>
        <w:t xml:space="preserve"> and, accordingly, </w:t>
      </w:r>
      <w:r w:rsidR="00E025C2" w:rsidRPr="00A96572">
        <w:rPr>
          <w:rFonts w:cs="Arial"/>
          <w:color w:val="auto"/>
        </w:rPr>
        <w:t>additional</w:t>
      </w:r>
      <w:r w:rsidR="009A36CA" w:rsidRPr="00A96572">
        <w:rPr>
          <w:rFonts w:cs="Arial"/>
          <w:color w:val="auto"/>
        </w:rPr>
        <w:t xml:space="preserve"> steps </w:t>
      </w:r>
      <w:r w:rsidR="00E025C2" w:rsidRPr="00A96572">
        <w:rPr>
          <w:rFonts w:cs="Arial"/>
          <w:color w:val="auto"/>
        </w:rPr>
        <w:t>may</w:t>
      </w:r>
      <w:r w:rsidR="009A36CA" w:rsidRPr="00A96572">
        <w:rPr>
          <w:rFonts w:cs="Arial"/>
          <w:color w:val="auto"/>
        </w:rPr>
        <w:t xml:space="preserve"> be </w:t>
      </w:r>
      <w:r w:rsidR="009A36CA" w:rsidRPr="00A96572">
        <w:rPr>
          <w:rFonts w:cs="Arial"/>
          <w:color w:val="auto"/>
        </w:rPr>
        <w:lastRenderedPageBreak/>
        <w:t>announced following the conclusion of the Citizens’ Assembly.</w:t>
      </w:r>
      <w:r w:rsidR="00E025C2" w:rsidRPr="00A96572">
        <w:rPr>
          <w:rFonts w:cs="Arial"/>
          <w:color w:val="auto"/>
        </w:rPr>
        <w:br/>
      </w:r>
    </w:p>
    <w:p w:rsidR="00107991" w:rsidRDefault="00BE27B0" w:rsidP="004D39EB">
      <w:pPr>
        <w:pStyle w:val="BodyA"/>
        <w:numPr>
          <w:ilvl w:val="0"/>
          <w:numId w:val="38"/>
        </w:numPr>
        <w:spacing w:after="0"/>
        <w:rPr>
          <w:rFonts w:cs="Arial"/>
        </w:rPr>
      </w:pPr>
      <w:r>
        <w:rPr>
          <w:rFonts w:cs="Arial"/>
        </w:rPr>
        <w:t xml:space="preserve">The graph below tracks Oxford city’s </w:t>
      </w:r>
      <w:r w:rsidR="00A543FA">
        <w:rPr>
          <w:rFonts w:cs="Arial"/>
        </w:rPr>
        <w:t xml:space="preserve">domestic waste </w:t>
      </w:r>
      <w:r>
        <w:rPr>
          <w:rFonts w:cs="Arial"/>
        </w:rPr>
        <w:t>recycling performance, and projected performance</w:t>
      </w:r>
      <w:r w:rsidR="00107991">
        <w:rPr>
          <w:rFonts w:cs="Arial"/>
        </w:rPr>
        <w:t xml:space="preserve">. </w:t>
      </w:r>
      <w:r w:rsidR="009A6288">
        <w:rPr>
          <w:rFonts w:cs="Arial"/>
        </w:rPr>
        <w:t>The Council has</w:t>
      </w:r>
      <w:r w:rsidR="00107991">
        <w:rPr>
          <w:rFonts w:cs="Arial"/>
        </w:rPr>
        <w:t xml:space="preserve"> had great successes </w:t>
      </w:r>
      <w:r w:rsidR="009A6288">
        <w:rPr>
          <w:rFonts w:cs="Arial"/>
        </w:rPr>
        <w:t>reflecting the continu</w:t>
      </w:r>
      <w:r w:rsidR="00A543FA">
        <w:rPr>
          <w:rFonts w:cs="Arial"/>
        </w:rPr>
        <w:t>ed</w:t>
      </w:r>
      <w:r w:rsidR="00107991">
        <w:rPr>
          <w:rFonts w:cs="Arial"/>
        </w:rPr>
        <w:t xml:space="preserve"> support and recognition </w:t>
      </w:r>
      <w:r w:rsidR="009A6288">
        <w:rPr>
          <w:rFonts w:cs="Arial"/>
        </w:rPr>
        <w:t xml:space="preserve">it </w:t>
      </w:r>
      <w:r w:rsidR="00107991">
        <w:rPr>
          <w:rFonts w:cs="Arial"/>
        </w:rPr>
        <w:t>places on resource management.</w:t>
      </w:r>
      <w:r w:rsidR="009A6288">
        <w:rPr>
          <w:rFonts w:cs="Arial"/>
        </w:rPr>
        <w:t xml:space="preserve"> This includes</w:t>
      </w:r>
      <w:r w:rsidR="00107991">
        <w:rPr>
          <w:rFonts w:cs="Arial"/>
        </w:rPr>
        <w:t xml:space="preserve"> </w:t>
      </w:r>
      <w:r w:rsidR="00967DB6">
        <w:rPr>
          <w:rFonts w:cs="Arial"/>
        </w:rPr>
        <w:t xml:space="preserve">the </w:t>
      </w:r>
      <w:r w:rsidR="00107991">
        <w:rPr>
          <w:rFonts w:cs="Arial"/>
        </w:rPr>
        <w:t xml:space="preserve">weekly food recycling collections to all properties and the recycling incentive scheme.  </w:t>
      </w:r>
    </w:p>
    <w:p w:rsidR="00DA339C" w:rsidRDefault="00DA339C" w:rsidP="00DA339C">
      <w:pPr>
        <w:pStyle w:val="BodyA"/>
        <w:spacing w:after="0"/>
        <w:ind w:left="1080"/>
        <w:rPr>
          <w:rFonts w:cs="Arial"/>
        </w:rPr>
      </w:pPr>
    </w:p>
    <w:p w:rsidR="00B61A6F" w:rsidRPr="00E025C2" w:rsidRDefault="00845C84" w:rsidP="00BE27B0">
      <w:pPr>
        <w:pStyle w:val="BodyA"/>
        <w:spacing w:after="0"/>
        <w:ind w:left="1080"/>
        <w:rPr>
          <w:rFonts w:cs="Arial"/>
        </w:rPr>
      </w:pPr>
      <w:r w:rsidRPr="00BE27B0">
        <w:rPr>
          <w:rFonts w:cs="Arial"/>
          <w:noProof/>
          <w:lang w:val="en-GB"/>
        </w:rPr>
        <w:drawing>
          <wp:inline distT="0" distB="0" distL="0" distR="0" wp14:anchorId="4443B06E" wp14:editId="5BEF1886">
            <wp:extent cx="5904230" cy="3045060"/>
            <wp:effectExtent l="0" t="0" r="2032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61A6F" w:rsidRPr="00E025C2">
        <w:rPr>
          <w:rFonts w:cs="Arial"/>
        </w:rPr>
        <w:br/>
      </w:r>
    </w:p>
    <w:p w:rsidR="009A36CA" w:rsidRPr="009A36CA" w:rsidRDefault="009A36CA" w:rsidP="009A36CA">
      <w:pPr>
        <w:pStyle w:val="BodyA"/>
        <w:spacing w:after="0"/>
        <w:rPr>
          <w:rFonts w:cs="Arial"/>
          <w:b/>
          <w:bCs/>
        </w:rPr>
      </w:pPr>
      <w:r>
        <w:rPr>
          <w:rFonts w:cs="Arial"/>
          <w:b/>
          <w:bCs/>
        </w:rPr>
        <w:br/>
      </w:r>
    </w:p>
    <w:p w:rsidR="00F31537" w:rsidRDefault="00F31537" w:rsidP="003D35AF">
      <w:pPr>
        <w:pStyle w:val="ListParagraph"/>
        <w:numPr>
          <w:ilvl w:val="0"/>
          <w:numId w:val="38"/>
        </w:numPr>
        <w:tabs>
          <w:tab w:val="clear" w:pos="426"/>
        </w:tabs>
        <w:autoSpaceDE w:val="0"/>
        <w:autoSpaceDN w:val="0"/>
        <w:adjustRightInd w:val="0"/>
        <w:spacing w:after="0"/>
        <w:rPr>
          <w:rFonts w:cs="Arial"/>
        </w:rPr>
      </w:pPr>
      <w:r>
        <w:rPr>
          <w:rFonts w:cs="Arial"/>
        </w:rPr>
        <w:t xml:space="preserve">To enable the required step change to achieve the national strategy and the </w:t>
      </w:r>
      <w:r w:rsidR="00141AE9">
        <w:rPr>
          <w:rFonts w:cs="Arial"/>
        </w:rPr>
        <w:t>City Council’s</w:t>
      </w:r>
      <w:r>
        <w:rPr>
          <w:rFonts w:cs="Arial"/>
        </w:rPr>
        <w:t xml:space="preserve"> own ambitious net zero aspiration, n</w:t>
      </w:r>
      <w:r w:rsidR="00A543FA">
        <w:rPr>
          <w:rFonts w:cs="Arial"/>
        </w:rPr>
        <w:t>ational policy change is needed as it is unlikely that</w:t>
      </w:r>
      <w:r w:rsidR="007517B3">
        <w:rPr>
          <w:rFonts w:cs="Arial"/>
        </w:rPr>
        <w:t xml:space="preserve"> incremental improvements to the Council’s </w:t>
      </w:r>
      <w:r w:rsidR="00A543FA">
        <w:rPr>
          <w:rFonts w:cs="Arial"/>
        </w:rPr>
        <w:t xml:space="preserve"> system will deliver what is required.</w:t>
      </w:r>
      <w:r>
        <w:rPr>
          <w:rFonts w:cs="Arial"/>
        </w:rPr>
        <w:t xml:space="preserve"> </w:t>
      </w:r>
    </w:p>
    <w:p w:rsidR="00F31537" w:rsidRDefault="00F31537" w:rsidP="00F31537">
      <w:pPr>
        <w:pStyle w:val="ListParagraph"/>
        <w:numPr>
          <w:ilvl w:val="0"/>
          <w:numId w:val="0"/>
        </w:numPr>
        <w:tabs>
          <w:tab w:val="clear" w:pos="426"/>
        </w:tabs>
        <w:autoSpaceDE w:val="0"/>
        <w:autoSpaceDN w:val="0"/>
        <w:adjustRightInd w:val="0"/>
        <w:spacing w:after="0"/>
        <w:ind w:left="1080"/>
        <w:rPr>
          <w:rFonts w:cs="Arial"/>
        </w:rPr>
      </w:pPr>
    </w:p>
    <w:p w:rsidR="009A36CA" w:rsidRDefault="003D35AF" w:rsidP="003D35AF">
      <w:pPr>
        <w:pStyle w:val="ListParagraph"/>
        <w:numPr>
          <w:ilvl w:val="0"/>
          <w:numId w:val="38"/>
        </w:numPr>
        <w:tabs>
          <w:tab w:val="clear" w:pos="426"/>
        </w:tabs>
        <w:autoSpaceDE w:val="0"/>
        <w:autoSpaceDN w:val="0"/>
        <w:adjustRightInd w:val="0"/>
        <w:spacing w:after="0"/>
        <w:rPr>
          <w:rFonts w:cs="Arial"/>
        </w:rPr>
      </w:pPr>
      <w:r w:rsidRPr="009A36CA">
        <w:rPr>
          <w:rFonts w:cs="Arial"/>
        </w:rPr>
        <w:t xml:space="preserve">Under the Waste and Emissions Trading Act 2003, </w:t>
      </w:r>
      <w:r w:rsidR="009A36CA">
        <w:rPr>
          <w:rFonts w:cs="Arial"/>
        </w:rPr>
        <w:t xml:space="preserve">local </w:t>
      </w:r>
      <w:r w:rsidRPr="009A36CA">
        <w:rPr>
          <w:rFonts w:cs="Arial"/>
        </w:rPr>
        <w:t xml:space="preserve">authorities in two tier areas have a duty to create and update a shared waste strategy. </w:t>
      </w:r>
      <w:r w:rsidR="009A36CA">
        <w:rPr>
          <w:rFonts w:cs="Arial"/>
        </w:rPr>
        <w:br/>
      </w:r>
    </w:p>
    <w:p w:rsidR="009A36CA" w:rsidRDefault="009A36CA" w:rsidP="003D35AF">
      <w:pPr>
        <w:pStyle w:val="ListParagraph"/>
        <w:numPr>
          <w:ilvl w:val="0"/>
          <w:numId w:val="38"/>
        </w:numPr>
        <w:tabs>
          <w:tab w:val="clear" w:pos="426"/>
        </w:tabs>
        <w:autoSpaceDE w:val="0"/>
        <w:autoSpaceDN w:val="0"/>
        <w:adjustRightInd w:val="0"/>
        <w:spacing w:after="0"/>
        <w:rPr>
          <w:rFonts w:cs="Arial"/>
        </w:rPr>
      </w:pPr>
      <w:r>
        <w:rPr>
          <w:rFonts w:cs="Arial"/>
        </w:rPr>
        <w:t>From</w:t>
      </w:r>
      <w:r w:rsidR="003D35AF" w:rsidRPr="009A36CA">
        <w:rPr>
          <w:rFonts w:cs="Arial"/>
        </w:rPr>
        <w:t xml:space="preserve"> 2007</w:t>
      </w:r>
      <w:r>
        <w:rPr>
          <w:rFonts w:cs="Arial"/>
        </w:rPr>
        <w:t>, this duty was formally exercised by</w:t>
      </w:r>
      <w:r w:rsidR="003D35AF" w:rsidRPr="009A36CA">
        <w:rPr>
          <w:rFonts w:cs="Arial"/>
        </w:rPr>
        <w:t xml:space="preserve"> the Oxfordshire Waste Partnership (OWP), the forerunner of t</w:t>
      </w:r>
      <w:r>
        <w:rPr>
          <w:rFonts w:cs="Arial"/>
        </w:rPr>
        <w:t xml:space="preserve">oday’s </w:t>
      </w:r>
      <w:r w:rsidR="003D35AF" w:rsidRPr="009A36CA">
        <w:rPr>
          <w:rFonts w:cs="Arial"/>
        </w:rPr>
        <w:t>Oxfordshire Environment Partnership (OEP)</w:t>
      </w:r>
      <w:r>
        <w:rPr>
          <w:rFonts w:cs="Arial"/>
        </w:rPr>
        <w:t>, which has all five district councils</w:t>
      </w:r>
      <w:r w:rsidR="00F31537">
        <w:rPr>
          <w:rFonts w:cs="Arial"/>
        </w:rPr>
        <w:t xml:space="preserve"> responsible for the collection and disposal of recycling and waste in Oxfordshire</w:t>
      </w:r>
      <w:r>
        <w:rPr>
          <w:rFonts w:cs="Arial"/>
        </w:rPr>
        <w:t xml:space="preserve"> </w:t>
      </w:r>
      <w:r w:rsidR="00F31537">
        <w:rPr>
          <w:rFonts w:cs="Arial"/>
        </w:rPr>
        <w:t xml:space="preserve">(including Oxford City Council, Vale of the White Horse, South Oxfordshire, west Oxfordshire, Cherwell </w:t>
      </w:r>
      <w:r>
        <w:rPr>
          <w:rFonts w:cs="Arial"/>
        </w:rPr>
        <w:t>and Oxfordshire County Council</w:t>
      </w:r>
      <w:r w:rsidR="00141AE9">
        <w:rPr>
          <w:rFonts w:cs="Arial"/>
        </w:rPr>
        <w:t>)</w:t>
      </w:r>
      <w:r>
        <w:rPr>
          <w:rFonts w:cs="Arial"/>
        </w:rPr>
        <w:t xml:space="preserve">. </w:t>
      </w:r>
      <w:r>
        <w:rPr>
          <w:rFonts w:cs="Arial"/>
        </w:rPr>
        <w:br/>
      </w:r>
    </w:p>
    <w:p w:rsidR="003D35AF" w:rsidRPr="009A36CA" w:rsidRDefault="009A36CA" w:rsidP="003D35AF">
      <w:pPr>
        <w:pStyle w:val="ListParagraph"/>
        <w:numPr>
          <w:ilvl w:val="0"/>
          <w:numId w:val="38"/>
        </w:numPr>
        <w:tabs>
          <w:tab w:val="clear" w:pos="426"/>
        </w:tabs>
        <w:autoSpaceDE w:val="0"/>
        <w:autoSpaceDN w:val="0"/>
        <w:adjustRightInd w:val="0"/>
        <w:spacing w:after="0"/>
        <w:rPr>
          <w:rFonts w:cs="Arial"/>
        </w:rPr>
      </w:pPr>
      <w:r>
        <w:rPr>
          <w:rFonts w:cs="Arial"/>
        </w:rPr>
        <w:t>The OWP</w:t>
      </w:r>
      <w:r w:rsidR="003D35AF" w:rsidRPr="009A36CA">
        <w:rPr>
          <w:rFonts w:cs="Arial"/>
        </w:rPr>
        <w:t xml:space="preserve"> agreed the first Joint Municipal Waste Management Strategy (JMWMS)</w:t>
      </w:r>
      <w:r>
        <w:rPr>
          <w:rFonts w:cs="Arial"/>
        </w:rPr>
        <w:t xml:space="preserve">, which </w:t>
      </w:r>
      <w:r w:rsidR="003D35AF" w:rsidRPr="009A36CA">
        <w:rPr>
          <w:rFonts w:cs="Arial"/>
        </w:rPr>
        <w:t xml:space="preserve">set out the steps that the Partnership wished to take to move from a recycling rate of around 33% to 55% in 2020 and detailed the infrastructure and collection changes that were needed. The strategy was highly successful, </w:t>
      </w:r>
      <w:r>
        <w:rPr>
          <w:rFonts w:cs="Arial"/>
        </w:rPr>
        <w:t>resulting in</w:t>
      </w:r>
      <w:r w:rsidR="003D35AF" w:rsidRPr="009A36CA">
        <w:rPr>
          <w:rFonts w:cs="Arial"/>
        </w:rPr>
        <w:t xml:space="preserve"> Oxfordshire </w:t>
      </w:r>
      <w:r>
        <w:rPr>
          <w:rFonts w:cs="Arial"/>
        </w:rPr>
        <w:t xml:space="preserve">achieving </w:t>
      </w:r>
      <w:r w:rsidRPr="009A36CA">
        <w:rPr>
          <w:rFonts w:cs="Arial"/>
        </w:rPr>
        <w:t>one of the best</w:t>
      </w:r>
      <w:r>
        <w:rPr>
          <w:rFonts w:cs="Arial"/>
        </w:rPr>
        <w:t xml:space="preserve"> recycling </w:t>
      </w:r>
      <w:r>
        <w:rPr>
          <w:rFonts w:cs="Arial"/>
        </w:rPr>
        <w:lastRenderedPageBreak/>
        <w:t>rates</w:t>
      </w:r>
      <w:r w:rsidRPr="009A36CA">
        <w:rPr>
          <w:rFonts w:cs="Arial"/>
        </w:rPr>
        <w:t xml:space="preserve"> in England </w:t>
      </w:r>
      <w:r>
        <w:rPr>
          <w:rFonts w:cs="Arial"/>
        </w:rPr>
        <w:t>(</w:t>
      </w:r>
      <w:r w:rsidR="003D35AF" w:rsidRPr="009A36CA">
        <w:rPr>
          <w:rFonts w:cs="Arial"/>
        </w:rPr>
        <w:t>over 60% in 2011/12</w:t>
      </w:r>
      <w:r>
        <w:rPr>
          <w:rFonts w:cs="Arial"/>
        </w:rPr>
        <w:t>).</w:t>
      </w:r>
      <w:r w:rsidRPr="009A36CA">
        <w:rPr>
          <w:rFonts w:cs="Arial"/>
        </w:rPr>
        <w:br/>
      </w:r>
    </w:p>
    <w:p w:rsidR="00C52FCF" w:rsidRPr="006844AC" w:rsidRDefault="00C52FCF" w:rsidP="003D35AF">
      <w:pPr>
        <w:pStyle w:val="ListParagraph"/>
        <w:numPr>
          <w:ilvl w:val="0"/>
          <w:numId w:val="38"/>
        </w:numPr>
        <w:tabs>
          <w:tab w:val="clear" w:pos="426"/>
        </w:tabs>
        <w:autoSpaceDE w:val="0"/>
        <w:autoSpaceDN w:val="0"/>
        <w:adjustRightInd w:val="0"/>
        <w:spacing w:after="0"/>
        <w:rPr>
          <w:rFonts w:cs="Arial"/>
        </w:rPr>
      </w:pPr>
      <w:r w:rsidRPr="009A36CA">
        <w:rPr>
          <w:rFonts w:cs="Arial"/>
          <w:color w:val="auto"/>
          <w:shd w:val="clear" w:color="auto" w:fill="FFFFFF"/>
        </w:rPr>
        <w:t xml:space="preserve">Between April 2007 and March 2014, the partnership operated as the Oxfordshire Waste Partnership and </w:t>
      </w:r>
      <w:r w:rsidRPr="009A36CA">
        <w:rPr>
          <w:rFonts w:cs="Arial"/>
          <w:color w:val="auto"/>
        </w:rPr>
        <w:t xml:space="preserve">agreed the first Joint Municipal Waste Management Strategy (JMWMS) for Oxfordshire in 2007.  The strategy is updated every 5 years and is </w:t>
      </w:r>
      <w:r w:rsidR="00BE27B0">
        <w:rPr>
          <w:rFonts w:cs="Arial"/>
          <w:color w:val="auto"/>
        </w:rPr>
        <w:t xml:space="preserve">now </w:t>
      </w:r>
      <w:r w:rsidRPr="009A36CA">
        <w:rPr>
          <w:rFonts w:cs="Arial"/>
          <w:color w:val="auto"/>
        </w:rPr>
        <w:t>due for its second review</w:t>
      </w:r>
      <w:r w:rsidR="009A36CA">
        <w:rPr>
          <w:rFonts w:cs="Arial"/>
          <w:color w:val="auto"/>
        </w:rPr>
        <w:t>.</w:t>
      </w:r>
    </w:p>
    <w:p w:rsidR="006844AC" w:rsidRPr="006844AC" w:rsidRDefault="006844AC" w:rsidP="006844AC">
      <w:pPr>
        <w:pStyle w:val="ListParagraph"/>
        <w:numPr>
          <w:ilvl w:val="0"/>
          <w:numId w:val="0"/>
        </w:numPr>
        <w:tabs>
          <w:tab w:val="clear" w:pos="426"/>
        </w:tabs>
        <w:autoSpaceDE w:val="0"/>
        <w:autoSpaceDN w:val="0"/>
        <w:adjustRightInd w:val="0"/>
        <w:spacing w:after="0"/>
        <w:ind w:left="1080"/>
        <w:rPr>
          <w:rFonts w:cs="Arial"/>
        </w:rPr>
      </w:pPr>
    </w:p>
    <w:p w:rsidR="006844AC" w:rsidRPr="006844AC" w:rsidRDefault="007517B3" w:rsidP="003D35AF">
      <w:pPr>
        <w:pStyle w:val="ListParagraph"/>
        <w:numPr>
          <w:ilvl w:val="0"/>
          <w:numId w:val="38"/>
        </w:numPr>
        <w:tabs>
          <w:tab w:val="clear" w:pos="426"/>
        </w:tabs>
        <w:autoSpaceDE w:val="0"/>
        <w:autoSpaceDN w:val="0"/>
        <w:adjustRightInd w:val="0"/>
        <w:spacing w:after="0"/>
        <w:rPr>
          <w:rFonts w:cs="Arial"/>
        </w:rPr>
      </w:pPr>
      <w:r>
        <w:rPr>
          <w:rFonts w:cs="Arial"/>
          <w:color w:val="auto"/>
        </w:rPr>
        <w:t>The City C</w:t>
      </w:r>
      <w:r w:rsidR="006844AC">
        <w:rPr>
          <w:rFonts w:cs="Arial"/>
          <w:color w:val="auto"/>
        </w:rPr>
        <w:t xml:space="preserve">ouncil recognised the benefits of partnership working, and at the time was against the partnership </w:t>
      </w:r>
      <w:r w:rsidR="00A543FA">
        <w:rPr>
          <w:rFonts w:cs="Arial"/>
          <w:color w:val="auto"/>
        </w:rPr>
        <w:t>being disbanded</w:t>
      </w:r>
      <w:r w:rsidR="006844AC">
        <w:rPr>
          <w:rFonts w:cs="Arial"/>
          <w:color w:val="auto"/>
        </w:rPr>
        <w:t>. Members may recall the benefits realised below:</w:t>
      </w:r>
    </w:p>
    <w:p w:rsidR="006844AC" w:rsidRDefault="006844AC" w:rsidP="006844AC">
      <w:pPr>
        <w:pStyle w:val="ListParagraph"/>
        <w:numPr>
          <w:ilvl w:val="0"/>
          <w:numId w:val="47"/>
        </w:numPr>
        <w:tabs>
          <w:tab w:val="clear" w:pos="426"/>
        </w:tabs>
        <w:autoSpaceDE w:val="0"/>
        <w:autoSpaceDN w:val="0"/>
        <w:adjustRightInd w:val="0"/>
        <w:spacing w:after="0"/>
        <w:rPr>
          <w:rFonts w:cs="Arial"/>
        </w:rPr>
      </w:pPr>
      <w:r>
        <w:rPr>
          <w:rFonts w:cs="Arial"/>
        </w:rPr>
        <w:t>Single view of the public purse, ensuring effective and efficient management of resources</w:t>
      </w:r>
      <w:r w:rsidR="00A543FA">
        <w:rPr>
          <w:rFonts w:cs="Arial"/>
        </w:rPr>
        <w:t>, cross subsidy between collection and disposal activities</w:t>
      </w:r>
    </w:p>
    <w:p w:rsidR="006844AC" w:rsidRDefault="006844AC" w:rsidP="006844AC">
      <w:pPr>
        <w:pStyle w:val="ListParagraph"/>
        <w:numPr>
          <w:ilvl w:val="0"/>
          <w:numId w:val="47"/>
        </w:numPr>
        <w:tabs>
          <w:tab w:val="clear" w:pos="426"/>
        </w:tabs>
        <w:autoSpaceDE w:val="0"/>
        <w:autoSpaceDN w:val="0"/>
        <w:adjustRightInd w:val="0"/>
        <w:spacing w:after="0"/>
        <w:rPr>
          <w:rFonts w:cs="Arial"/>
        </w:rPr>
      </w:pPr>
      <w:r>
        <w:rPr>
          <w:rFonts w:cs="Arial"/>
        </w:rPr>
        <w:t>Better waste collection and disposal cooperation. e.g. local food recycling waste plants</w:t>
      </w:r>
      <w:r w:rsidR="00F31537">
        <w:rPr>
          <w:rFonts w:cs="Arial"/>
        </w:rPr>
        <w:t xml:space="preserve"> constructed</w:t>
      </w:r>
    </w:p>
    <w:p w:rsidR="006844AC" w:rsidRDefault="00466579" w:rsidP="006844AC">
      <w:pPr>
        <w:pStyle w:val="ListParagraph"/>
        <w:numPr>
          <w:ilvl w:val="0"/>
          <w:numId w:val="47"/>
        </w:numPr>
        <w:tabs>
          <w:tab w:val="clear" w:pos="426"/>
        </w:tabs>
        <w:autoSpaceDE w:val="0"/>
        <w:autoSpaceDN w:val="0"/>
        <w:adjustRightInd w:val="0"/>
        <w:spacing w:after="0"/>
        <w:rPr>
          <w:rFonts w:cs="Arial"/>
        </w:rPr>
      </w:pPr>
      <w:r>
        <w:rPr>
          <w:rFonts w:cs="Arial"/>
        </w:rPr>
        <w:t>It l</w:t>
      </w:r>
      <w:r w:rsidR="006844AC">
        <w:rPr>
          <w:rFonts w:cs="Arial"/>
        </w:rPr>
        <w:t>ead to significant improvements in performance</w:t>
      </w:r>
    </w:p>
    <w:p w:rsidR="006844AC" w:rsidRPr="009A36CA" w:rsidRDefault="006844AC" w:rsidP="006844AC">
      <w:pPr>
        <w:pStyle w:val="ListParagraph"/>
        <w:numPr>
          <w:ilvl w:val="0"/>
          <w:numId w:val="47"/>
        </w:numPr>
        <w:tabs>
          <w:tab w:val="clear" w:pos="426"/>
        </w:tabs>
        <w:autoSpaceDE w:val="0"/>
        <w:autoSpaceDN w:val="0"/>
        <w:adjustRightInd w:val="0"/>
        <w:spacing w:after="0"/>
        <w:rPr>
          <w:rFonts w:cs="Arial"/>
        </w:rPr>
      </w:pPr>
      <w:r>
        <w:rPr>
          <w:rFonts w:cs="Arial"/>
        </w:rPr>
        <w:t>Access and appeal</w:t>
      </w:r>
      <w:r w:rsidR="00F31537">
        <w:rPr>
          <w:rFonts w:cs="Arial"/>
        </w:rPr>
        <w:t xml:space="preserve"> to secure</w:t>
      </w:r>
      <w:r>
        <w:rPr>
          <w:rFonts w:cs="Arial"/>
        </w:rPr>
        <w:t xml:space="preserve"> national fu</w:t>
      </w:r>
      <w:r w:rsidR="00F31537">
        <w:rPr>
          <w:rFonts w:cs="Arial"/>
        </w:rPr>
        <w:t>n</w:t>
      </w:r>
      <w:r>
        <w:rPr>
          <w:rFonts w:cs="Arial"/>
        </w:rPr>
        <w:t>ding</w:t>
      </w:r>
      <w:r w:rsidR="00A543FA">
        <w:rPr>
          <w:rFonts w:cs="Arial"/>
        </w:rPr>
        <w:t xml:space="preserve"> for</w:t>
      </w:r>
      <w:r w:rsidR="00F31537">
        <w:rPr>
          <w:rFonts w:cs="Arial"/>
        </w:rPr>
        <w:t xml:space="preserve"> waste reduction and recycling initiatives and projects</w:t>
      </w:r>
    </w:p>
    <w:p w:rsidR="00D46F5A" w:rsidRPr="009A36CA" w:rsidRDefault="00D46F5A" w:rsidP="00D46F5A">
      <w:pPr>
        <w:pStyle w:val="ListParagraph"/>
        <w:numPr>
          <w:ilvl w:val="0"/>
          <w:numId w:val="0"/>
        </w:numPr>
        <w:tabs>
          <w:tab w:val="clear" w:pos="426"/>
        </w:tabs>
        <w:autoSpaceDE w:val="0"/>
        <w:autoSpaceDN w:val="0"/>
        <w:adjustRightInd w:val="0"/>
        <w:spacing w:after="0"/>
        <w:ind w:left="1080"/>
        <w:rPr>
          <w:rFonts w:cs="Arial"/>
        </w:rPr>
      </w:pPr>
    </w:p>
    <w:p w:rsidR="009A36CA" w:rsidRPr="009A36CA" w:rsidRDefault="009A36CA" w:rsidP="00D46F5A">
      <w:pPr>
        <w:pStyle w:val="ListParagraph"/>
        <w:numPr>
          <w:ilvl w:val="0"/>
          <w:numId w:val="38"/>
        </w:numPr>
        <w:spacing w:after="0"/>
        <w:rPr>
          <w:rFonts w:cs="Arial"/>
          <w:color w:val="auto"/>
        </w:rPr>
      </w:pPr>
      <w:r>
        <w:rPr>
          <w:rFonts w:cs="Arial"/>
          <w:color w:val="000000" w:themeColor="text1"/>
        </w:rPr>
        <w:t xml:space="preserve">From March 2014 the </w:t>
      </w:r>
      <w:r w:rsidR="00C52FCF" w:rsidRPr="009A36CA">
        <w:rPr>
          <w:rFonts w:cs="Arial"/>
          <w:color w:val="000000" w:themeColor="text1"/>
        </w:rPr>
        <w:t xml:space="preserve">OEP </w:t>
      </w:r>
      <w:r>
        <w:rPr>
          <w:rFonts w:cs="Arial"/>
          <w:color w:val="000000" w:themeColor="text1"/>
        </w:rPr>
        <w:t xml:space="preserve">replaced the OWP. </w:t>
      </w:r>
      <w:r w:rsidR="00A543FA">
        <w:rPr>
          <w:rFonts w:cs="Arial"/>
          <w:color w:val="000000" w:themeColor="text1"/>
        </w:rPr>
        <w:t xml:space="preserve">The formal partnership was disbanded and alongside this went the financial arrangements and formalised joint decision making. </w:t>
      </w:r>
      <w:r>
        <w:rPr>
          <w:rFonts w:cs="Arial"/>
          <w:color w:val="000000" w:themeColor="text1"/>
        </w:rPr>
        <w:t xml:space="preserve">This Council is represented on this Partnership by its Cabinet Member for Zero Carbon Oxford. </w:t>
      </w:r>
    </w:p>
    <w:p w:rsidR="009A36CA" w:rsidRDefault="009A36CA" w:rsidP="009A36CA">
      <w:pPr>
        <w:pStyle w:val="ListParagraph"/>
        <w:numPr>
          <w:ilvl w:val="0"/>
          <w:numId w:val="0"/>
        </w:numPr>
        <w:ind w:left="360"/>
        <w:rPr>
          <w:rFonts w:cs="Arial"/>
          <w:color w:val="000000" w:themeColor="text1"/>
        </w:rPr>
      </w:pPr>
    </w:p>
    <w:p w:rsidR="00C92842" w:rsidRPr="00DA339C" w:rsidRDefault="00C92842" w:rsidP="00C92842">
      <w:pPr>
        <w:pStyle w:val="ListParagraph"/>
        <w:numPr>
          <w:ilvl w:val="0"/>
          <w:numId w:val="38"/>
        </w:numPr>
        <w:rPr>
          <w:rFonts w:cs="Arial"/>
          <w:color w:val="auto"/>
        </w:rPr>
      </w:pPr>
      <w:r w:rsidRPr="00DA339C">
        <w:rPr>
          <w:rFonts w:cs="Arial"/>
          <w:color w:val="auto"/>
        </w:rPr>
        <w:t xml:space="preserve">The reforming of </w:t>
      </w:r>
      <w:r w:rsidR="007517B3">
        <w:rPr>
          <w:rFonts w:cs="Arial"/>
          <w:color w:val="auto"/>
        </w:rPr>
        <w:t>the partnership will require a Memorandum of U</w:t>
      </w:r>
      <w:r w:rsidRPr="00DA339C">
        <w:rPr>
          <w:rFonts w:cs="Arial"/>
          <w:color w:val="auto"/>
        </w:rPr>
        <w:t>nderstanding agreed and signed by all members.</w:t>
      </w:r>
      <w:r w:rsidR="00DA339C" w:rsidRPr="00DA339C">
        <w:rPr>
          <w:color w:val="auto"/>
        </w:rPr>
        <w:t xml:space="preserve"> It is recommend that the negotiation and agreement to any Memorandum of Understanding concerning a shared post across the proposed reformed Waste Partnership is delegated to the Transformation Director to make</w:t>
      </w:r>
      <w:r w:rsidR="007517B3">
        <w:rPr>
          <w:color w:val="auto"/>
        </w:rPr>
        <w:t xml:space="preserve"> the </w:t>
      </w:r>
      <w:r w:rsidR="00DA339C" w:rsidRPr="00DA339C">
        <w:rPr>
          <w:color w:val="auto"/>
        </w:rPr>
        <w:t xml:space="preserve"> final decision in consultation with the Section 151 Officer, Monitoring Officer and Cabinet Member for Zero Carbon Oxford</w:t>
      </w:r>
    </w:p>
    <w:p w:rsidR="008E6DB4" w:rsidRDefault="0033465E" w:rsidP="00D46F5A">
      <w:pPr>
        <w:pStyle w:val="ListParagraph"/>
        <w:numPr>
          <w:ilvl w:val="0"/>
          <w:numId w:val="38"/>
        </w:numPr>
        <w:spacing w:after="0"/>
        <w:rPr>
          <w:rFonts w:cs="Arial"/>
          <w:color w:val="auto"/>
        </w:rPr>
      </w:pPr>
      <w:r>
        <w:rPr>
          <w:rFonts w:cs="Arial"/>
          <w:color w:val="000000" w:themeColor="text1"/>
        </w:rPr>
        <w:t xml:space="preserve">The aspiration is </w:t>
      </w:r>
      <w:r w:rsidR="00C52FCF" w:rsidRPr="009A36CA">
        <w:rPr>
          <w:rFonts w:cs="Arial"/>
          <w:color w:val="000000" w:themeColor="text1"/>
        </w:rPr>
        <w:t>to continue to be amongst the best in the country at waste reduction, reuse and recycling, helping economic and population growth while using our resources sustainably</w:t>
      </w:r>
      <w:r w:rsidR="008E6DB4">
        <w:rPr>
          <w:rFonts w:cs="Arial"/>
          <w:color w:val="auto"/>
        </w:rPr>
        <w:t xml:space="preserve"> by working together to implement initiatives that are likely to flow from the new waste strategy at national level. </w:t>
      </w:r>
      <w:r w:rsidR="00C52FCF" w:rsidRPr="009A36CA">
        <w:rPr>
          <w:rFonts w:cs="Arial"/>
          <w:color w:val="auto"/>
        </w:rPr>
        <w:t xml:space="preserve">Some targets in the </w:t>
      </w:r>
      <w:r w:rsidR="00DE3179">
        <w:rPr>
          <w:rFonts w:cs="Arial"/>
          <w:color w:val="auto"/>
        </w:rPr>
        <w:t xml:space="preserve">Strategy </w:t>
      </w:r>
      <w:r w:rsidR="00C52FCF" w:rsidRPr="009A36CA">
        <w:rPr>
          <w:rFonts w:cs="Arial"/>
          <w:color w:val="auto"/>
        </w:rPr>
        <w:t>are aspirational and</w:t>
      </w:r>
      <w:r w:rsidR="007517B3">
        <w:rPr>
          <w:rFonts w:cs="Arial"/>
          <w:color w:val="auto"/>
        </w:rPr>
        <w:t>,</w:t>
      </w:r>
      <w:r w:rsidR="00C52FCF" w:rsidRPr="009A36CA">
        <w:rPr>
          <w:rFonts w:cs="Arial"/>
          <w:color w:val="auto"/>
        </w:rPr>
        <w:t xml:space="preserve"> </w:t>
      </w:r>
      <w:r w:rsidR="008E6DB4">
        <w:rPr>
          <w:rFonts w:cs="Arial"/>
          <w:color w:val="auto"/>
        </w:rPr>
        <w:t>without that change a</w:t>
      </w:r>
      <w:r w:rsidR="007517B3">
        <w:rPr>
          <w:rFonts w:cs="Arial"/>
          <w:color w:val="auto"/>
        </w:rPr>
        <w:t>t</w:t>
      </w:r>
      <w:r w:rsidR="008E6DB4">
        <w:rPr>
          <w:rFonts w:cs="Arial"/>
          <w:color w:val="auto"/>
        </w:rPr>
        <w:t xml:space="preserve"> national level</w:t>
      </w:r>
      <w:r w:rsidR="007517B3">
        <w:rPr>
          <w:rFonts w:cs="Arial"/>
          <w:color w:val="auto"/>
        </w:rPr>
        <w:t>,</w:t>
      </w:r>
      <w:r w:rsidR="008E6DB4">
        <w:rPr>
          <w:rFonts w:cs="Arial"/>
          <w:color w:val="auto"/>
        </w:rPr>
        <w:t xml:space="preserve"> will </w:t>
      </w:r>
      <w:r w:rsidR="00C52FCF" w:rsidRPr="009A36CA">
        <w:rPr>
          <w:rFonts w:cs="Arial"/>
          <w:color w:val="auto"/>
        </w:rPr>
        <w:t>be challenging to achieve</w:t>
      </w:r>
      <w:r w:rsidR="008E6DB4">
        <w:rPr>
          <w:rFonts w:cs="Arial"/>
          <w:color w:val="auto"/>
        </w:rPr>
        <w:t xml:space="preserve"> how</w:t>
      </w:r>
      <w:r w:rsidR="007517B3">
        <w:rPr>
          <w:rFonts w:cs="Arial"/>
          <w:color w:val="auto"/>
        </w:rPr>
        <w:t>e</w:t>
      </w:r>
      <w:r w:rsidR="008E6DB4">
        <w:rPr>
          <w:rFonts w:cs="Arial"/>
          <w:color w:val="auto"/>
        </w:rPr>
        <w:t>ver, they are more li</w:t>
      </w:r>
      <w:r w:rsidR="00961036">
        <w:rPr>
          <w:rFonts w:cs="Arial"/>
          <w:color w:val="auto"/>
        </w:rPr>
        <w:t>kely to be achieved and be cost-</w:t>
      </w:r>
      <w:r w:rsidR="008E6DB4">
        <w:rPr>
          <w:rFonts w:cs="Arial"/>
          <w:color w:val="auto"/>
        </w:rPr>
        <w:t>effective through a countywide approach</w:t>
      </w:r>
      <w:r w:rsidR="00961036">
        <w:rPr>
          <w:rFonts w:cs="Arial"/>
          <w:color w:val="auto"/>
        </w:rPr>
        <w:t>,</w:t>
      </w:r>
      <w:r w:rsidR="008E6DB4">
        <w:rPr>
          <w:rFonts w:cs="Arial"/>
          <w:color w:val="auto"/>
        </w:rPr>
        <w:t xml:space="preserve"> formally joining waste collection and disposal activities. </w:t>
      </w:r>
    </w:p>
    <w:p w:rsidR="008E6DB4" w:rsidRDefault="008E6DB4" w:rsidP="008E6DB4">
      <w:pPr>
        <w:pStyle w:val="ListParagraph"/>
        <w:numPr>
          <w:ilvl w:val="0"/>
          <w:numId w:val="0"/>
        </w:numPr>
        <w:spacing w:after="0"/>
        <w:ind w:left="1080"/>
        <w:rPr>
          <w:rFonts w:cs="Arial"/>
          <w:color w:val="auto"/>
        </w:rPr>
      </w:pPr>
    </w:p>
    <w:p w:rsidR="00C52FCF" w:rsidRPr="009A36CA" w:rsidRDefault="008E6DB4" w:rsidP="00D46F5A">
      <w:pPr>
        <w:pStyle w:val="ListParagraph"/>
        <w:numPr>
          <w:ilvl w:val="0"/>
          <w:numId w:val="38"/>
        </w:numPr>
        <w:spacing w:after="0"/>
        <w:rPr>
          <w:rFonts w:cs="Arial"/>
          <w:color w:val="auto"/>
        </w:rPr>
      </w:pPr>
      <w:r>
        <w:rPr>
          <w:rFonts w:cs="Arial"/>
          <w:color w:val="auto"/>
        </w:rPr>
        <w:t xml:space="preserve">The </w:t>
      </w:r>
      <w:r w:rsidR="00C52FCF" w:rsidRPr="009A36CA">
        <w:rPr>
          <w:rFonts w:cs="Arial"/>
          <w:color w:val="auto"/>
        </w:rPr>
        <w:t>overarching aims</w:t>
      </w:r>
      <w:r w:rsidR="0033465E">
        <w:rPr>
          <w:rFonts w:cs="Arial"/>
          <w:color w:val="auto"/>
        </w:rPr>
        <w:t xml:space="preserve"> for the countywide rate</w:t>
      </w:r>
      <w:r w:rsidR="00C52FCF" w:rsidRPr="009A36CA">
        <w:rPr>
          <w:rFonts w:cs="Arial"/>
          <w:color w:val="auto"/>
        </w:rPr>
        <w:t xml:space="preserve"> are:</w:t>
      </w:r>
    </w:p>
    <w:p w:rsidR="00961036" w:rsidRPr="00961036" w:rsidRDefault="00C52FCF" w:rsidP="00961036">
      <w:pPr>
        <w:pStyle w:val="ListParagraph"/>
        <w:keepNext/>
        <w:numPr>
          <w:ilvl w:val="0"/>
          <w:numId w:val="39"/>
        </w:numPr>
        <w:spacing w:after="0"/>
        <w:outlineLvl w:val="0"/>
        <w:rPr>
          <w:rFonts w:eastAsiaTheme="majorEastAsia" w:cs="Arial"/>
          <w:b/>
          <w:color w:val="auto"/>
          <w:lang w:eastAsia="en-US"/>
        </w:rPr>
      </w:pPr>
      <w:r w:rsidRPr="00961036">
        <w:rPr>
          <w:rFonts w:eastAsiaTheme="majorEastAsia" w:cs="Arial"/>
          <w:color w:val="auto"/>
          <w:lang w:eastAsia="en-US"/>
        </w:rPr>
        <w:t>Keep household waste growth to zero (per person per year)</w:t>
      </w:r>
    </w:p>
    <w:p w:rsidR="00C52FCF" w:rsidRPr="00961036" w:rsidRDefault="00C52FCF" w:rsidP="00961036">
      <w:pPr>
        <w:pStyle w:val="ListParagraph"/>
        <w:keepNext/>
        <w:numPr>
          <w:ilvl w:val="0"/>
          <w:numId w:val="39"/>
        </w:numPr>
        <w:spacing w:after="0"/>
        <w:outlineLvl w:val="0"/>
        <w:rPr>
          <w:rFonts w:eastAsiaTheme="majorEastAsia" w:cs="Arial"/>
          <w:b/>
          <w:color w:val="auto"/>
          <w:lang w:eastAsia="en-US"/>
        </w:rPr>
      </w:pPr>
      <w:r w:rsidRPr="00961036">
        <w:rPr>
          <w:rFonts w:eastAsiaTheme="majorEastAsia" w:cs="Arial"/>
          <w:color w:val="auto"/>
          <w:lang w:eastAsia="en-US"/>
        </w:rPr>
        <w:t>Increase the amount of household waste we recycle to 70% by 2030</w:t>
      </w:r>
    </w:p>
    <w:p w:rsidR="00C52FCF" w:rsidRPr="00961036" w:rsidRDefault="00C52FCF" w:rsidP="00961036">
      <w:pPr>
        <w:pStyle w:val="ListParagraph"/>
        <w:keepNext/>
        <w:numPr>
          <w:ilvl w:val="0"/>
          <w:numId w:val="39"/>
        </w:numPr>
        <w:spacing w:after="0"/>
        <w:outlineLvl w:val="0"/>
        <w:rPr>
          <w:rFonts w:eastAsiaTheme="majorEastAsia" w:cs="Arial"/>
          <w:b/>
          <w:color w:val="auto"/>
          <w:lang w:eastAsia="en-US"/>
        </w:rPr>
      </w:pPr>
      <w:r w:rsidRPr="009A36CA">
        <w:rPr>
          <w:rFonts w:eastAsiaTheme="majorEastAsia" w:cs="Arial"/>
          <w:color w:val="auto"/>
          <w:lang w:eastAsia="en-US"/>
        </w:rPr>
        <w:t>Send less than 3% of our household rubbish to landfill by 2020</w:t>
      </w:r>
    </w:p>
    <w:p w:rsidR="00961036" w:rsidRPr="008E6DB4" w:rsidRDefault="00961036" w:rsidP="00961036">
      <w:pPr>
        <w:pStyle w:val="ListParagraph"/>
        <w:keepNext/>
        <w:numPr>
          <w:ilvl w:val="0"/>
          <w:numId w:val="0"/>
        </w:numPr>
        <w:spacing w:after="0"/>
        <w:ind w:left="1440"/>
        <w:outlineLvl w:val="0"/>
        <w:rPr>
          <w:rFonts w:eastAsiaTheme="majorEastAsia" w:cs="Arial"/>
          <w:b/>
          <w:color w:val="auto"/>
          <w:lang w:eastAsia="en-US"/>
        </w:rPr>
      </w:pPr>
    </w:p>
    <w:p w:rsidR="008E6DB4" w:rsidRPr="008E6DB4" w:rsidRDefault="008E6DB4" w:rsidP="008E6DB4">
      <w:pPr>
        <w:keepNext/>
        <w:ind w:left="1080"/>
        <w:outlineLvl w:val="0"/>
        <w:rPr>
          <w:rFonts w:eastAsiaTheme="majorEastAsia" w:cs="Arial"/>
          <w:color w:val="auto"/>
          <w:lang w:eastAsia="en-US"/>
        </w:rPr>
      </w:pPr>
      <w:r w:rsidRPr="008E6DB4">
        <w:rPr>
          <w:rFonts w:eastAsiaTheme="majorEastAsia" w:cs="Arial"/>
          <w:color w:val="auto"/>
          <w:lang w:eastAsia="en-US"/>
        </w:rPr>
        <w:t xml:space="preserve">This is in line with the work that the city has done on what is required to deliver net zero carbon </w:t>
      </w:r>
      <w:proofErr w:type="gramStart"/>
      <w:r w:rsidRPr="008E6DB4">
        <w:rPr>
          <w:rFonts w:eastAsiaTheme="majorEastAsia" w:cs="Arial"/>
          <w:color w:val="auto"/>
          <w:lang w:eastAsia="en-US"/>
        </w:rPr>
        <w:t>city</w:t>
      </w:r>
      <w:proofErr w:type="gramEnd"/>
      <w:r w:rsidRPr="008E6DB4">
        <w:rPr>
          <w:rFonts w:eastAsiaTheme="majorEastAsia" w:cs="Arial"/>
          <w:color w:val="auto"/>
          <w:lang w:eastAsia="en-US"/>
        </w:rPr>
        <w:t>.</w:t>
      </w:r>
    </w:p>
    <w:p w:rsidR="003D35AF" w:rsidRPr="009A36CA" w:rsidRDefault="003D35AF" w:rsidP="009A36CA">
      <w:pPr>
        <w:autoSpaceDE w:val="0"/>
        <w:autoSpaceDN w:val="0"/>
        <w:adjustRightInd w:val="0"/>
        <w:spacing w:after="0"/>
        <w:rPr>
          <w:rFonts w:cs="Arial"/>
        </w:rPr>
      </w:pPr>
    </w:p>
    <w:p w:rsidR="003D35AF" w:rsidRPr="009A36CA" w:rsidRDefault="008E6DB4" w:rsidP="003D35AF">
      <w:pPr>
        <w:pStyle w:val="ListParagraph"/>
        <w:numPr>
          <w:ilvl w:val="0"/>
          <w:numId w:val="38"/>
        </w:numPr>
        <w:tabs>
          <w:tab w:val="clear" w:pos="426"/>
        </w:tabs>
        <w:autoSpaceDE w:val="0"/>
        <w:autoSpaceDN w:val="0"/>
        <w:adjustRightInd w:val="0"/>
        <w:spacing w:after="0"/>
        <w:rPr>
          <w:rFonts w:cs="Arial"/>
        </w:rPr>
      </w:pPr>
      <w:r>
        <w:rPr>
          <w:rFonts w:cs="Arial"/>
        </w:rPr>
        <w:lastRenderedPageBreak/>
        <w:t>In recent times t</w:t>
      </w:r>
      <w:r w:rsidR="0033465E">
        <w:rPr>
          <w:rFonts w:cs="Arial"/>
        </w:rPr>
        <w:t xml:space="preserve">he </w:t>
      </w:r>
      <w:r w:rsidR="007517B3">
        <w:rPr>
          <w:rFonts w:cs="Arial"/>
        </w:rPr>
        <w:t>r</w:t>
      </w:r>
      <w:r w:rsidR="003D35AF" w:rsidRPr="009A36CA">
        <w:rPr>
          <w:rFonts w:cs="Arial"/>
        </w:rPr>
        <w:t xml:space="preserve">ecycling </w:t>
      </w:r>
      <w:r w:rsidR="0033465E" w:rsidRPr="009A36CA">
        <w:rPr>
          <w:rFonts w:cs="Arial"/>
        </w:rPr>
        <w:t>ra</w:t>
      </w:r>
      <w:r w:rsidR="0033465E">
        <w:rPr>
          <w:rFonts w:cs="Arial"/>
        </w:rPr>
        <w:t>te for the county</w:t>
      </w:r>
      <w:r>
        <w:rPr>
          <w:rFonts w:cs="Arial"/>
        </w:rPr>
        <w:t xml:space="preserve"> (includes domestic waste collections and waste recycling centre)</w:t>
      </w:r>
      <w:r w:rsidR="0033465E" w:rsidRPr="009A36CA">
        <w:rPr>
          <w:rFonts w:cs="Arial"/>
        </w:rPr>
        <w:t xml:space="preserve"> has</w:t>
      </w:r>
      <w:r w:rsidR="003D35AF" w:rsidRPr="009A36CA">
        <w:rPr>
          <w:rFonts w:cs="Arial"/>
        </w:rPr>
        <w:t xml:space="preserve"> slipped to around 57% (in line with national trends</w:t>
      </w:r>
      <w:r w:rsidR="009A36CA">
        <w:rPr>
          <w:rFonts w:cs="Arial"/>
        </w:rPr>
        <w:t xml:space="preserve">) but continues to be </w:t>
      </w:r>
      <w:r w:rsidR="003D35AF" w:rsidRPr="009A36CA">
        <w:rPr>
          <w:rFonts w:cs="Arial"/>
        </w:rPr>
        <w:t>one of the highest rates in England.</w:t>
      </w:r>
      <w:r>
        <w:rPr>
          <w:rFonts w:cs="Arial"/>
        </w:rPr>
        <w:t xml:space="preserve"> The city’s, domestic collection, </w:t>
      </w:r>
      <w:r w:rsidR="0033465E">
        <w:rPr>
          <w:rFonts w:cs="Arial"/>
        </w:rPr>
        <w:t>performance has not slipped</w:t>
      </w:r>
      <w:r>
        <w:rPr>
          <w:rFonts w:cs="Arial"/>
        </w:rPr>
        <w:t xml:space="preserve"> and in fact continues to make gains at the margins</w:t>
      </w:r>
      <w:r w:rsidR="00961036">
        <w:rPr>
          <w:rFonts w:cs="Arial"/>
        </w:rPr>
        <w:t>. H</w:t>
      </w:r>
      <w:r w:rsidR="0033465E">
        <w:rPr>
          <w:rFonts w:cs="Arial"/>
        </w:rPr>
        <w:t>owever</w:t>
      </w:r>
      <w:r w:rsidR="00961036">
        <w:rPr>
          <w:rFonts w:cs="Arial"/>
        </w:rPr>
        <w:t>,</w:t>
      </w:r>
      <w:r w:rsidR="0033465E">
        <w:rPr>
          <w:rFonts w:cs="Arial"/>
        </w:rPr>
        <w:t xml:space="preserve"> to realise future aspirations</w:t>
      </w:r>
      <w:proofErr w:type="gramStart"/>
      <w:r w:rsidR="00961036">
        <w:rPr>
          <w:rFonts w:cs="Arial"/>
        </w:rPr>
        <w:t xml:space="preserve">, </w:t>
      </w:r>
      <w:r w:rsidR="0033465E">
        <w:rPr>
          <w:rFonts w:cs="Arial"/>
        </w:rPr>
        <w:t xml:space="preserve"> action</w:t>
      </w:r>
      <w:proofErr w:type="gramEnd"/>
      <w:r w:rsidR="0033465E">
        <w:rPr>
          <w:rFonts w:cs="Arial"/>
        </w:rPr>
        <w:t xml:space="preserve"> is required.</w:t>
      </w:r>
      <w:r w:rsidR="009A36CA">
        <w:rPr>
          <w:rFonts w:cs="Arial"/>
        </w:rPr>
        <w:t xml:space="preserve"> </w:t>
      </w:r>
      <w:r w:rsidR="003D35AF" w:rsidRPr="009A36CA">
        <w:rPr>
          <w:rFonts w:cs="Arial"/>
        </w:rPr>
        <w:t>In early 2018 the public</w:t>
      </w:r>
      <w:r>
        <w:rPr>
          <w:rFonts w:cs="Arial"/>
        </w:rPr>
        <w:t>, across Oxfordshire,</w:t>
      </w:r>
      <w:r w:rsidR="003D35AF" w:rsidRPr="009A36CA">
        <w:rPr>
          <w:rFonts w:cs="Arial"/>
        </w:rPr>
        <w:t xml:space="preserve"> was consulted to determine their priorities for the service, and this fed into a draft Strategy discussed by OEP Members in July 2018. </w:t>
      </w:r>
      <w:r w:rsidR="009A36CA">
        <w:rPr>
          <w:rFonts w:cs="Arial"/>
        </w:rPr>
        <w:t>I</w:t>
      </w:r>
      <w:r w:rsidR="003D35AF" w:rsidRPr="009A36CA">
        <w:rPr>
          <w:rFonts w:cs="Arial"/>
        </w:rPr>
        <w:t xml:space="preserve">t was then announced that the National Resources and Waste Strategy was due to be published that autumn, </w:t>
      </w:r>
      <w:r w:rsidR="009A36CA">
        <w:rPr>
          <w:rFonts w:cs="Arial"/>
        </w:rPr>
        <w:t xml:space="preserve">so </w:t>
      </w:r>
      <w:r w:rsidR="003D35AF" w:rsidRPr="009A36CA">
        <w:rPr>
          <w:rFonts w:cs="Arial"/>
        </w:rPr>
        <w:t xml:space="preserve">sign off and adoption was delayed in order to ensure </w:t>
      </w:r>
      <w:r w:rsidR="009A36CA">
        <w:rPr>
          <w:rFonts w:cs="Arial"/>
        </w:rPr>
        <w:t xml:space="preserve">that </w:t>
      </w:r>
      <w:r w:rsidR="003D35AF" w:rsidRPr="009A36CA">
        <w:rPr>
          <w:rFonts w:cs="Arial"/>
        </w:rPr>
        <w:t>it did not contradict any of Oxfordshire’s proposed policies.</w:t>
      </w:r>
    </w:p>
    <w:p w:rsidR="003D35AF" w:rsidRPr="009A36CA" w:rsidRDefault="003D35AF" w:rsidP="003D35AF">
      <w:pPr>
        <w:autoSpaceDE w:val="0"/>
        <w:autoSpaceDN w:val="0"/>
        <w:adjustRightInd w:val="0"/>
        <w:rPr>
          <w:rFonts w:cs="Arial"/>
        </w:rPr>
      </w:pPr>
    </w:p>
    <w:p w:rsidR="003D35AF" w:rsidRPr="009A36CA" w:rsidRDefault="003D35AF" w:rsidP="003D35AF">
      <w:pPr>
        <w:pStyle w:val="ListParagraph"/>
        <w:numPr>
          <w:ilvl w:val="0"/>
          <w:numId w:val="38"/>
        </w:numPr>
        <w:tabs>
          <w:tab w:val="clear" w:pos="426"/>
        </w:tabs>
        <w:autoSpaceDE w:val="0"/>
        <w:autoSpaceDN w:val="0"/>
        <w:adjustRightInd w:val="0"/>
        <w:spacing w:after="0"/>
        <w:rPr>
          <w:rFonts w:cs="Arial"/>
        </w:rPr>
      </w:pPr>
      <w:r w:rsidRPr="009A36CA">
        <w:rPr>
          <w:rFonts w:cs="Arial"/>
        </w:rPr>
        <w:t>The national strategy was published on 18 December 2018 and the potential implications of</w:t>
      </w:r>
      <w:r w:rsidR="0033465E">
        <w:rPr>
          <w:rFonts w:cs="Arial"/>
        </w:rPr>
        <w:t xml:space="preserve"> this were presented at the</w:t>
      </w:r>
      <w:r w:rsidRPr="009A36CA">
        <w:rPr>
          <w:rFonts w:cs="Arial"/>
        </w:rPr>
        <w:t xml:space="preserve"> OEP meeting in late January 2019. At that meeting OEP agreed Oxfordshire’s JMWMS as presented in Appendix 1, and this is now being presented to all partners for adoption.</w:t>
      </w:r>
    </w:p>
    <w:p w:rsidR="004D39EB" w:rsidRPr="004D39EB" w:rsidRDefault="004D39EB" w:rsidP="0033465E">
      <w:pPr>
        <w:rPr>
          <w:rFonts w:cs="Arial"/>
        </w:rPr>
      </w:pPr>
    </w:p>
    <w:p w:rsidR="008E6DB4" w:rsidRDefault="003D35AF" w:rsidP="000A484E">
      <w:pPr>
        <w:pStyle w:val="ListParagraph"/>
        <w:numPr>
          <w:ilvl w:val="0"/>
          <w:numId w:val="38"/>
        </w:numPr>
        <w:autoSpaceDE w:val="0"/>
        <w:autoSpaceDN w:val="0"/>
        <w:adjustRightInd w:val="0"/>
        <w:spacing w:after="0"/>
        <w:rPr>
          <w:rFonts w:cs="Arial"/>
        </w:rPr>
      </w:pPr>
      <w:r w:rsidRPr="008E6DB4">
        <w:rPr>
          <w:rFonts w:cs="Arial"/>
        </w:rPr>
        <w:t xml:space="preserve">All </w:t>
      </w:r>
      <w:r w:rsidR="009A36CA" w:rsidRPr="008E6DB4">
        <w:rPr>
          <w:rFonts w:cs="Arial"/>
        </w:rPr>
        <w:t>the member</w:t>
      </w:r>
      <w:r w:rsidRPr="008E6DB4">
        <w:rPr>
          <w:rFonts w:cs="Arial"/>
        </w:rPr>
        <w:t xml:space="preserve"> councils </w:t>
      </w:r>
      <w:r w:rsidR="009A36CA" w:rsidRPr="008E6DB4">
        <w:rPr>
          <w:rFonts w:cs="Arial"/>
        </w:rPr>
        <w:t xml:space="preserve">of OEP </w:t>
      </w:r>
      <w:r w:rsidRPr="008E6DB4">
        <w:rPr>
          <w:rFonts w:cs="Arial"/>
        </w:rPr>
        <w:t xml:space="preserve">have agreed </w:t>
      </w:r>
      <w:r w:rsidR="009A36CA" w:rsidRPr="008E6DB4">
        <w:rPr>
          <w:rFonts w:cs="Arial"/>
        </w:rPr>
        <w:t xml:space="preserve">to </w:t>
      </w:r>
      <w:r w:rsidRPr="008E6DB4">
        <w:rPr>
          <w:rFonts w:cs="Arial"/>
        </w:rPr>
        <w:t>this</w:t>
      </w:r>
      <w:r w:rsidR="008E6DB4" w:rsidRPr="008E6DB4">
        <w:rPr>
          <w:rFonts w:cs="Arial"/>
        </w:rPr>
        <w:t>, though as this is an informal partnership</w:t>
      </w:r>
      <w:r w:rsidR="007517B3">
        <w:rPr>
          <w:rFonts w:cs="Arial"/>
        </w:rPr>
        <w:t>, the decisions of OEP are not</w:t>
      </w:r>
      <w:r w:rsidR="008E6DB4" w:rsidRPr="008E6DB4">
        <w:rPr>
          <w:rFonts w:cs="Arial"/>
        </w:rPr>
        <w:t xml:space="preserve"> binding.</w:t>
      </w:r>
    </w:p>
    <w:p w:rsidR="008E6DB4" w:rsidRDefault="008E6DB4" w:rsidP="008E6DB4">
      <w:pPr>
        <w:pStyle w:val="ListParagraph"/>
        <w:numPr>
          <w:ilvl w:val="0"/>
          <w:numId w:val="0"/>
        </w:numPr>
        <w:autoSpaceDE w:val="0"/>
        <w:autoSpaceDN w:val="0"/>
        <w:adjustRightInd w:val="0"/>
        <w:spacing w:after="0"/>
        <w:ind w:left="1080"/>
        <w:rPr>
          <w:rFonts w:cs="Arial"/>
        </w:rPr>
      </w:pPr>
    </w:p>
    <w:p w:rsidR="008E6DB4" w:rsidRDefault="008E6DB4" w:rsidP="000A484E">
      <w:pPr>
        <w:pStyle w:val="ListParagraph"/>
        <w:numPr>
          <w:ilvl w:val="0"/>
          <w:numId w:val="38"/>
        </w:numPr>
        <w:autoSpaceDE w:val="0"/>
        <w:autoSpaceDN w:val="0"/>
        <w:adjustRightInd w:val="0"/>
        <w:spacing w:after="0"/>
        <w:rPr>
          <w:rFonts w:cs="Arial"/>
        </w:rPr>
      </w:pPr>
      <w:r w:rsidRPr="008E6DB4">
        <w:rPr>
          <w:rFonts w:cs="Arial"/>
        </w:rPr>
        <w:t>The national context is set out in Appendix 2</w:t>
      </w:r>
    </w:p>
    <w:p w:rsidR="008E6DB4" w:rsidRPr="008E6DB4" w:rsidRDefault="008E6DB4" w:rsidP="008E6DB4">
      <w:pPr>
        <w:pStyle w:val="ListParagraph"/>
        <w:numPr>
          <w:ilvl w:val="0"/>
          <w:numId w:val="0"/>
        </w:numPr>
        <w:ind w:left="360"/>
        <w:rPr>
          <w:rFonts w:cs="Arial"/>
        </w:rPr>
      </w:pPr>
    </w:p>
    <w:p w:rsidR="00897A41" w:rsidRPr="008E6DB4" w:rsidRDefault="00897A41" w:rsidP="000A484E">
      <w:pPr>
        <w:pStyle w:val="ListParagraph"/>
        <w:numPr>
          <w:ilvl w:val="0"/>
          <w:numId w:val="38"/>
        </w:numPr>
        <w:tabs>
          <w:tab w:val="clear" w:pos="426"/>
        </w:tabs>
        <w:autoSpaceDE w:val="0"/>
        <w:autoSpaceDN w:val="0"/>
        <w:adjustRightInd w:val="0"/>
        <w:spacing w:after="0"/>
        <w:rPr>
          <w:rFonts w:cs="Arial"/>
        </w:rPr>
      </w:pPr>
      <w:r w:rsidRPr="008E6DB4">
        <w:rPr>
          <w:rFonts w:cs="Arial"/>
        </w:rPr>
        <w:t>It has been stated that the net cost of any new burdens on</w:t>
      </w:r>
      <w:r w:rsidR="007517B3">
        <w:rPr>
          <w:rFonts w:cs="Arial"/>
        </w:rPr>
        <w:t xml:space="preserve"> the Local Authority </w:t>
      </w:r>
      <w:r w:rsidRPr="008E6DB4">
        <w:rPr>
          <w:rFonts w:cs="Arial"/>
        </w:rPr>
        <w:t>will be met by Government</w:t>
      </w:r>
      <w:r w:rsidR="009A246D" w:rsidRPr="008E6DB4">
        <w:rPr>
          <w:rFonts w:cs="Arial"/>
        </w:rPr>
        <w:t xml:space="preserve">, and </w:t>
      </w:r>
      <w:r w:rsidR="000A484E">
        <w:rPr>
          <w:rFonts w:cs="Arial"/>
        </w:rPr>
        <w:t>Councils</w:t>
      </w:r>
      <w:r w:rsidR="009A246D" w:rsidRPr="008E6DB4">
        <w:rPr>
          <w:rFonts w:cs="Arial"/>
        </w:rPr>
        <w:t xml:space="preserve"> will be holding the Environment Minister to account for that welcome commitment.</w:t>
      </w:r>
      <w:r w:rsidRPr="008E6DB4">
        <w:rPr>
          <w:rFonts w:cs="Arial"/>
        </w:rPr>
        <w:t xml:space="preserve"> These policies</w:t>
      </w:r>
      <w:r w:rsidR="009A246D" w:rsidRPr="008E6DB4">
        <w:rPr>
          <w:rFonts w:cs="Arial"/>
        </w:rPr>
        <w:t xml:space="preserve"> are</w:t>
      </w:r>
      <w:r w:rsidRPr="008E6DB4">
        <w:rPr>
          <w:rFonts w:cs="Arial"/>
        </w:rPr>
        <w:t xml:space="preserve"> in their infancy and </w:t>
      </w:r>
      <w:r w:rsidR="009A246D" w:rsidRPr="008E6DB4">
        <w:rPr>
          <w:rFonts w:cs="Arial"/>
        </w:rPr>
        <w:t xml:space="preserve">reportedly </w:t>
      </w:r>
      <w:r w:rsidRPr="008E6DB4">
        <w:rPr>
          <w:rFonts w:cs="Arial"/>
        </w:rPr>
        <w:t xml:space="preserve">will be developed through </w:t>
      </w:r>
      <w:r w:rsidR="004D39EB" w:rsidRPr="008E6DB4">
        <w:rPr>
          <w:rFonts w:cs="Arial"/>
        </w:rPr>
        <w:t xml:space="preserve">further stakeholder engagement and </w:t>
      </w:r>
      <w:r w:rsidRPr="008E6DB4">
        <w:rPr>
          <w:rFonts w:cs="Arial"/>
        </w:rPr>
        <w:t>con</w:t>
      </w:r>
      <w:r w:rsidR="004D39EB" w:rsidRPr="008E6DB4">
        <w:rPr>
          <w:rFonts w:cs="Arial"/>
        </w:rPr>
        <w:t>sultation during</w:t>
      </w:r>
      <w:r w:rsidRPr="008E6DB4">
        <w:rPr>
          <w:rFonts w:cs="Arial"/>
        </w:rPr>
        <w:t xml:space="preserve"> 2019/20.</w:t>
      </w:r>
      <w:r w:rsidR="00D85E0D" w:rsidRPr="008E6DB4">
        <w:rPr>
          <w:rFonts w:cs="Arial"/>
        </w:rPr>
        <w:t xml:space="preserve"> </w:t>
      </w:r>
      <w:r w:rsidR="004D39EB" w:rsidRPr="008E6DB4">
        <w:rPr>
          <w:rFonts w:cs="Arial"/>
        </w:rPr>
        <w:t>First draft responses were published in July 2019</w:t>
      </w:r>
      <w:r w:rsidR="00D85E0D" w:rsidRPr="008E6DB4">
        <w:rPr>
          <w:rFonts w:cs="Arial"/>
        </w:rPr>
        <w:t>.</w:t>
      </w:r>
      <w:r w:rsidRPr="008E6DB4">
        <w:rPr>
          <w:rFonts w:cs="Arial"/>
        </w:rPr>
        <w:t xml:space="preserve">  </w:t>
      </w:r>
      <w:r w:rsidR="004D39EB" w:rsidRPr="008E6DB4">
        <w:rPr>
          <w:rFonts w:cs="Arial"/>
        </w:rPr>
        <w:t>I</w:t>
      </w:r>
      <w:r w:rsidRPr="008E6DB4">
        <w:rPr>
          <w:rFonts w:cs="Arial"/>
        </w:rPr>
        <w:t xml:space="preserve">mplementation dates stretch through to 2023. </w:t>
      </w:r>
      <w:r w:rsidR="00E025C2" w:rsidRPr="008E6DB4">
        <w:rPr>
          <w:rFonts w:cs="Arial"/>
        </w:rPr>
        <w:br/>
      </w:r>
    </w:p>
    <w:p w:rsidR="00897A41" w:rsidRPr="009A246D" w:rsidRDefault="00897A41" w:rsidP="000A484E">
      <w:pPr>
        <w:pStyle w:val="ListParagraph"/>
        <w:numPr>
          <w:ilvl w:val="0"/>
          <w:numId w:val="38"/>
        </w:numPr>
        <w:tabs>
          <w:tab w:val="clear" w:pos="426"/>
        </w:tabs>
        <w:spacing w:after="0"/>
        <w:rPr>
          <w:rFonts w:cs="Arial"/>
        </w:rPr>
      </w:pPr>
      <w:r w:rsidRPr="009A36CA">
        <w:rPr>
          <w:rFonts w:cs="Arial"/>
        </w:rPr>
        <w:t xml:space="preserve">Oxfordshire’s ability to reach the recycling targets proposed in the JMWMS </w:t>
      </w:r>
      <w:r w:rsidR="000A484E">
        <w:rPr>
          <w:rFonts w:cs="Arial"/>
        </w:rPr>
        <w:t xml:space="preserve">will be impacted </w:t>
      </w:r>
      <w:r w:rsidRPr="009A36CA">
        <w:rPr>
          <w:rFonts w:cs="Arial"/>
        </w:rPr>
        <w:t>by the</w:t>
      </w:r>
      <w:r w:rsidR="009A246D">
        <w:rPr>
          <w:rFonts w:cs="Arial"/>
        </w:rPr>
        <w:t>se</w:t>
      </w:r>
      <w:r w:rsidRPr="009A36CA">
        <w:rPr>
          <w:rFonts w:cs="Arial"/>
        </w:rPr>
        <w:t xml:space="preserve"> national changes.  Oxfordshire’s JMWMS proposes a 65% recycling rate by 2025, but national changes are not set to be implemented until 2023</w:t>
      </w:r>
      <w:r w:rsidR="009A246D">
        <w:rPr>
          <w:rFonts w:cs="Arial"/>
        </w:rPr>
        <w:t xml:space="preserve">, and it is understood that the process of withdrawing from the European Union has further halted national strategy development, so </w:t>
      </w:r>
      <w:r w:rsidRPr="009A246D">
        <w:rPr>
          <w:rFonts w:cs="Arial"/>
        </w:rPr>
        <w:t xml:space="preserve">there may be a time lag before recycling rates rise. </w:t>
      </w:r>
      <w:r w:rsidR="00D85E0D" w:rsidRPr="009A246D">
        <w:rPr>
          <w:rFonts w:cs="Arial"/>
        </w:rPr>
        <w:t xml:space="preserve">Oxford </w:t>
      </w:r>
      <w:r w:rsidR="009A246D">
        <w:rPr>
          <w:rFonts w:cs="Arial"/>
        </w:rPr>
        <w:t>C</w:t>
      </w:r>
      <w:r w:rsidR="00D85E0D" w:rsidRPr="009A246D">
        <w:rPr>
          <w:rFonts w:cs="Arial"/>
        </w:rPr>
        <w:t>ity’s performance impacts the overall targets as well as its own ambitious commitments to work towards</w:t>
      </w:r>
      <w:r w:rsidR="00FF0B5C" w:rsidRPr="009A246D">
        <w:rPr>
          <w:rFonts w:cs="Arial"/>
        </w:rPr>
        <w:t xml:space="preserve"> waste reduction and improved recycling performance</w:t>
      </w:r>
      <w:r w:rsidR="00D85E0D" w:rsidRPr="009A246D">
        <w:rPr>
          <w:rFonts w:cs="Arial"/>
        </w:rPr>
        <w:t>.</w:t>
      </w:r>
      <w:r w:rsidRPr="009A246D">
        <w:rPr>
          <w:rFonts w:cs="Arial"/>
        </w:rPr>
        <w:t xml:space="preserve"> Alternatively, new policies and legislation may remove recyclable material from local authority control, and while more material will be recycled nationally, it</w:t>
      </w:r>
      <w:r w:rsidR="00961036">
        <w:rPr>
          <w:rFonts w:cs="Arial"/>
        </w:rPr>
        <w:t xml:space="preserve"> may no longer count towards the </w:t>
      </w:r>
      <w:proofErr w:type="gramStart"/>
      <w:r w:rsidR="00961036">
        <w:rPr>
          <w:rFonts w:cs="Arial"/>
        </w:rPr>
        <w:t xml:space="preserve">Council’s </w:t>
      </w:r>
      <w:r w:rsidRPr="009A246D">
        <w:rPr>
          <w:rFonts w:cs="Arial"/>
        </w:rPr>
        <w:t xml:space="preserve"> figures</w:t>
      </w:r>
      <w:proofErr w:type="gramEnd"/>
      <w:r w:rsidRPr="009A246D">
        <w:rPr>
          <w:rFonts w:cs="Arial"/>
        </w:rPr>
        <w:t xml:space="preserve"> an</w:t>
      </w:r>
      <w:r w:rsidR="007517B3">
        <w:rPr>
          <w:rFonts w:cs="Arial"/>
        </w:rPr>
        <w:t>d</w:t>
      </w:r>
      <w:r w:rsidR="00961036">
        <w:rPr>
          <w:rFonts w:cs="Arial"/>
        </w:rPr>
        <w:t>,</w:t>
      </w:r>
      <w:r w:rsidR="007517B3">
        <w:rPr>
          <w:rFonts w:cs="Arial"/>
        </w:rPr>
        <w:t xml:space="preserve"> therefore</w:t>
      </w:r>
      <w:r w:rsidR="00961036">
        <w:rPr>
          <w:rFonts w:cs="Arial"/>
        </w:rPr>
        <w:t>,</w:t>
      </w:r>
      <w:r w:rsidR="007517B3">
        <w:rPr>
          <w:rFonts w:cs="Arial"/>
        </w:rPr>
        <w:t xml:space="preserve"> lower Oxfordshire Local Autho</w:t>
      </w:r>
      <w:r w:rsidR="005D7666">
        <w:rPr>
          <w:rFonts w:cs="Arial"/>
        </w:rPr>
        <w:t>rity</w:t>
      </w:r>
      <w:r w:rsidRPr="009A246D">
        <w:rPr>
          <w:rFonts w:cs="Arial"/>
        </w:rPr>
        <w:t xml:space="preserve"> recycling rates.</w:t>
      </w:r>
    </w:p>
    <w:p w:rsidR="00897A41" w:rsidRPr="009A36CA" w:rsidRDefault="00897A41" w:rsidP="00D85E0D">
      <w:pPr>
        <w:pStyle w:val="ListParagraph"/>
        <w:numPr>
          <w:ilvl w:val="0"/>
          <w:numId w:val="0"/>
        </w:numPr>
        <w:ind w:left="426"/>
        <w:rPr>
          <w:rFonts w:cs="Arial"/>
        </w:rPr>
      </w:pPr>
    </w:p>
    <w:p w:rsidR="00897A41" w:rsidRPr="009A36CA" w:rsidRDefault="004D39EB" w:rsidP="000A484E">
      <w:pPr>
        <w:pStyle w:val="ListParagraph"/>
        <w:numPr>
          <w:ilvl w:val="0"/>
          <w:numId w:val="38"/>
        </w:numPr>
        <w:tabs>
          <w:tab w:val="clear" w:pos="426"/>
        </w:tabs>
        <w:spacing w:after="0"/>
        <w:rPr>
          <w:rFonts w:cs="Arial"/>
        </w:rPr>
      </w:pPr>
      <w:r>
        <w:rPr>
          <w:rFonts w:cs="Arial"/>
        </w:rPr>
        <w:t>The county’s</w:t>
      </w:r>
      <w:r w:rsidR="00897A41" w:rsidRPr="009A36CA">
        <w:rPr>
          <w:rFonts w:cs="Arial"/>
        </w:rPr>
        <w:t xml:space="preserve"> ability to reach the less than 3% to landfill target is currently being impacted by several external factors, including Brexit</w:t>
      </w:r>
      <w:proofErr w:type="gramStart"/>
      <w:r w:rsidR="00961036">
        <w:rPr>
          <w:rFonts w:cs="Arial"/>
        </w:rPr>
        <w:t xml:space="preserve">; </w:t>
      </w:r>
      <w:r w:rsidR="009A246D">
        <w:rPr>
          <w:rFonts w:cs="Arial"/>
        </w:rPr>
        <w:t xml:space="preserve"> continuing</w:t>
      </w:r>
      <w:proofErr w:type="gramEnd"/>
      <w:r w:rsidR="009A246D">
        <w:rPr>
          <w:rFonts w:cs="Arial"/>
        </w:rPr>
        <w:t xml:space="preserve"> political uncertainties </w:t>
      </w:r>
      <w:r w:rsidR="00961036">
        <w:rPr>
          <w:rFonts w:cs="Arial"/>
        </w:rPr>
        <w:t>(</w:t>
      </w:r>
      <w:r w:rsidR="009A246D">
        <w:rPr>
          <w:rFonts w:cs="Arial"/>
        </w:rPr>
        <w:t xml:space="preserve">and </w:t>
      </w:r>
      <w:r w:rsidR="00961036">
        <w:rPr>
          <w:rFonts w:cs="Arial"/>
        </w:rPr>
        <w:t xml:space="preserve">the consequent </w:t>
      </w:r>
      <w:r w:rsidR="009A246D">
        <w:rPr>
          <w:rFonts w:cs="Arial"/>
        </w:rPr>
        <w:t>absorption of Government and Parliament</w:t>
      </w:r>
      <w:r w:rsidR="00961036">
        <w:rPr>
          <w:rFonts w:cs="Arial"/>
        </w:rPr>
        <w:t>); the global commodities markets; and the appetite for cost-e</w:t>
      </w:r>
      <w:r w:rsidR="00897A41" w:rsidRPr="009A36CA">
        <w:rPr>
          <w:rFonts w:cs="Arial"/>
        </w:rPr>
        <w:t>ffective waste contracts in the industry.  A recent contract to provide a bulky waste shredding ser</w:t>
      </w:r>
      <w:r w:rsidR="00961036">
        <w:rPr>
          <w:rFonts w:cs="Arial"/>
        </w:rPr>
        <w:t>vice that would have reduced the Council’s</w:t>
      </w:r>
      <w:r w:rsidR="00897A41" w:rsidRPr="009A36CA">
        <w:rPr>
          <w:rFonts w:cs="Arial"/>
        </w:rPr>
        <w:t xml:space="preserve"> landfill to less </w:t>
      </w:r>
      <w:r w:rsidR="00897A41" w:rsidRPr="009A36CA">
        <w:rPr>
          <w:rFonts w:cs="Arial"/>
        </w:rPr>
        <w:lastRenderedPageBreak/>
        <w:t xml:space="preserve">than 1% was not awarded following a change in risk profile and cost increases that rendered it undeliverable.  </w:t>
      </w:r>
      <w:r w:rsidR="00961036">
        <w:rPr>
          <w:rFonts w:cs="Arial"/>
        </w:rPr>
        <w:t xml:space="preserve">The </w:t>
      </w:r>
      <w:proofErr w:type="gramStart"/>
      <w:r w:rsidR="00961036">
        <w:rPr>
          <w:rFonts w:cs="Arial"/>
        </w:rPr>
        <w:t>Council  continues</w:t>
      </w:r>
      <w:proofErr w:type="gramEnd"/>
      <w:r w:rsidR="00897A41" w:rsidRPr="009A36CA">
        <w:rPr>
          <w:rFonts w:cs="Arial"/>
        </w:rPr>
        <w:t xml:space="preserve"> to expl</w:t>
      </w:r>
      <w:r w:rsidR="00961036">
        <w:rPr>
          <w:rFonts w:cs="Arial"/>
        </w:rPr>
        <w:t>ore other avenues and monitor</w:t>
      </w:r>
      <w:r w:rsidR="00897A41" w:rsidRPr="009A36CA">
        <w:rPr>
          <w:rFonts w:cs="Arial"/>
        </w:rPr>
        <w:t xml:space="preserve"> market developments and may revisit this contract in due course.</w:t>
      </w:r>
    </w:p>
    <w:p w:rsidR="00897A41" w:rsidRPr="009A36CA" w:rsidRDefault="00897A41" w:rsidP="00D85E0D">
      <w:pPr>
        <w:pStyle w:val="ListParagraph"/>
        <w:numPr>
          <w:ilvl w:val="0"/>
          <w:numId w:val="0"/>
        </w:numPr>
        <w:ind w:left="426"/>
        <w:rPr>
          <w:rFonts w:cs="Arial"/>
        </w:rPr>
      </w:pPr>
    </w:p>
    <w:p w:rsidR="00897A41" w:rsidRPr="009A36CA" w:rsidRDefault="00897A41" w:rsidP="000A484E">
      <w:pPr>
        <w:pStyle w:val="ListParagraph"/>
        <w:numPr>
          <w:ilvl w:val="0"/>
          <w:numId w:val="38"/>
        </w:numPr>
        <w:tabs>
          <w:tab w:val="clear" w:pos="426"/>
        </w:tabs>
        <w:spacing w:after="0"/>
        <w:rPr>
          <w:rFonts w:cs="Arial"/>
        </w:rPr>
      </w:pPr>
      <w:r w:rsidRPr="009A36CA">
        <w:rPr>
          <w:rFonts w:cs="Arial"/>
        </w:rPr>
        <w:t xml:space="preserve">OEP has stated </w:t>
      </w:r>
      <w:r w:rsidR="005D7666">
        <w:rPr>
          <w:rFonts w:cs="Arial"/>
        </w:rPr>
        <w:t xml:space="preserve">its wish for </w:t>
      </w:r>
      <w:r w:rsidRPr="009A36CA">
        <w:rPr>
          <w:rFonts w:cs="Arial"/>
        </w:rPr>
        <w:t>Oxfordshire’s strategy to be ambitious, helping economic and population growth while using our resources sustainably.  The targets in the JMWMS have been set to demonstrate Oxfordshire’s commitment to reducing waste arisings and increasing recycling, but it should be noted that the JMWMS will be reviewed in 2023/2024 (in accordance with the 5-year review cycle), and that targets may be adjusted then to reflect the changing situation.</w:t>
      </w:r>
    </w:p>
    <w:p w:rsidR="00897A41" w:rsidRPr="009A36CA" w:rsidRDefault="00897A41" w:rsidP="00897A41">
      <w:pPr>
        <w:rPr>
          <w:rFonts w:cs="Arial"/>
        </w:rPr>
      </w:pPr>
    </w:p>
    <w:p w:rsidR="00E87F7A" w:rsidRPr="005D7666" w:rsidRDefault="00E87F7A" w:rsidP="005D7666">
      <w:pPr>
        <w:spacing w:before="240"/>
        <w:ind w:left="360" w:hanging="360"/>
        <w:outlineLvl w:val="0"/>
        <w:rPr>
          <w:rFonts w:cs="Arial"/>
          <w:b/>
        </w:rPr>
      </w:pPr>
      <w:r w:rsidRPr="005D7666">
        <w:rPr>
          <w:rFonts w:cs="Arial"/>
          <w:b/>
        </w:rPr>
        <w:t xml:space="preserve">Other implications </w:t>
      </w:r>
    </w:p>
    <w:p w:rsidR="00FF0B5C" w:rsidRPr="009A36CA" w:rsidRDefault="00FF0B5C" w:rsidP="005D7666">
      <w:pPr>
        <w:pStyle w:val="ListParagraph"/>
        <w:numPr>
          <w:ilvl w:val="0"/>
          <w:numId w:val="38"/>
        </w:numPr>
      </w:pPr>
      <w:r w:rsidRPr="009A36CA">
        <w:t>Not being part of the strategy and partnership could lead to issues operating within a two</w:t>
      </w:r>
      <w:r w:rsidR="00C64C3F">
        <w:t>-</w:t>
      </w:r>
      <w:r w:rsidRPr="009A36CA">
        <w:t>tier waste management structure</w:t>
      </w:r>
      <w:r w:rsidR="000A484E">
        <w:t xml:space="preserve"> and lost opportunities to gain economies of scale and transfer of funding from disposal savings to enhanced collection activities.</w:t>
      </w:r>
    </w:p>
    <w:p w:rsidR="00FF0B5C" w:rsidRPr="009A36CA" w:rsidRDefault="00FF0B5C" w:rsidP="005D7666">
      <w:pPr>
        <w:pStyle w:val="ListParagraph"/>
        <w:numPr>
          <w:ilvl w:val="0"/>
          <w:numId w:val="38"/>
        </w:numPr>
      </w:pPr>
      <w:r w:rsidRPr="009A36CA">
        <w:t>The waste strategy expresses support for partnership working</w:t>
      </w:r>
      <w:r w:rsidR="009A246D">
        <w:t>.</w:t>
      </w:r>
      <w:r w:rsidRPr="009A36CA">
        <w:t xml:space="preserve"> </w:t>
      </w:r>
      <w:r w:rsidR="009A246D">
        <w:t>F</w:t>
      </w:r>
      <w:r w:rsidRPr="009A36CA">
        <w:t>uture waste consultation</w:t>
      </w:r>
      <w:r w:rsidR="004D39EB">
        <w:t>s</w:t>
      </w:r>
      <w:r w:rsidRPr="009A36CA">
        <w:t xml:space="preserve"> and </w:t>
      </w:r>
      <w:r w:rsidR="004D39EB">
        <w:t xml:space="preserve">potential </w:t>
      </w:r>
      <w:r w:rsidRPr="009A36CA">
        <w:t>outcom</w:t>
      </w:r>
      <w:r w:rsidR="00843E7A" w:rsidRPr="009A36CA">
        <w:t xml:space="preserve">es would be better considered and managed as a partnership, </w:t>
      </w:r>
      <w:r w:rsidR="00C12CED">
        <w:t xml:space="preserve">committing to </w:t>
      </w:r>
      <w:r w:rsidR="00843E7A" w:rsidRPr="009A36CA">
        <w:t>better outcome for citizens.</w:t>
      </w:r>
      <w:r w:rsidR="00C64C3F">
        <w:t xml:space="preserve"> We need to be working co</w:t>
      </w:r>
      <w:r w:rsidR="005D7666">
        <w:t>-</w:t>
      </w:r>
      <w:r w:rsidR="00C64C3F">
        <w:t>operatively as councils in Oxfordshire to meet our climate emergency.</w:t>
      </w:r>
    </w:p>
    <w:p w:rsidR="00843E7A" w:rsidRPr="009A36CA" w:rsidRDefault="009A246D" w:rsidP="005D7666">
      <w:pPr>
        <w:pStyle w:val="ListParagraph"/>
        <w:numPr>
          <w:ilvl w:val="0"/>
          <w:numId w:val="38"/>
        </w:numPr>
      </w:pPr>
      <w:r>
        <w:t>The approach s</w:t>
      </w:r>
      <w:r w:rsidR="00843E7A" w:rsidRPr="009A36CA">
        <w:t xml:space="preserve">upports actions towards tackling the climate emergency declared in </w:t>
      </w:r>
      <w:r>
        <w:t>O</w:t>
      </w:r>
      <w:r w:rsidR="00843E7A" w:rsidRPr="009A36CA">
        <w:t>xford and the high level</w:t>
      </w:r>
      <w:r w:rsidR="005D7666">
        <w:t xml:space="preserve"> of performance and initiatives</w:t>
      </w:r>
      <w:r w:rsidR="00843E7A" w:rsidRPr="009A36CA">
        <w:t xml:space="preserve"> expected for recycling and waste in Oxford City as one of the best performing urban authorities.</w:t>
      </w:r>
    </w:p>
    <w:p w:rsidR="0040736F" w:rsidRPr="009A36CA" w:rsidRDefault="00843E7A" w:rsidP="005D7666">
      <w:pPr>
        <w:pStyle w:val="Heading1"/>
        <w:rPr>
          <w:rFonts w:cs="Arial"/>
        </w:rPr>
      </w:pPr>
      <w:r w:rsidRPr="009A36CA">
        <w:rPr>
          <w:rFonts w:cs="Arial"/>
        </w:rPr>
        <w:t>Financial implications</w:t>
      </w:r>
    </w:p>
    <w:p w:rsidR="00FF0B5C" w:rsidRPr="009A36CA" w:rsidRDefault="00FF0B5C" w:rsidP="005D7666">
      <w:pPr>
        <w:pStyle w:val="ListParagraph"/>
        <w:numPr>
          <w:ilvl w:val="0"/>
          <w:numId w:val="38"/>
        </w:numPr>
        <w:rPr>
          <w:rFonts w:cs="Arial"/>
        </w:rPr>
      </w:pPr>
      <w:r w:rsidRPr="009A36CA">
        <w:rPr>
          <w:rFonts w:cs="Arial"/>
        </w:rPr>
        <w:t>There are no direct immediate financial implications with adopting this strategy. The legislative and policy changes proposed (subject to consultation) in the National Resources and Waste Strategy will be considered in future business planning cycles when further detail is known.</w:t>
      </w:r>
    </w:p>
    <w:p w:rsidR="00FF0B5C" w:rsidRPr="009A36CA" w:rsidRDefault="00FF0B5C" w:rsidP="005D7666">
      <w:pPr>
        <w:pStyle w:val="ListParagraph"/>
        <w:numPr>
          <w:ilvl w:val="0"/>
          <w:numId w:val="38"/>
        </w:numPr>
        <w:rPr>
          <w:rFonts w:cs="Arial"/>
        </w:rPr>
      </w:pPr>
      <w:r w:rsidRPr="009A36CA">
        <w:rPr>
          <w:rFonts w:cs="Arial"/>
        </w:rPr>
        <w:t>Reforming the partnership, along with a full time partnership officer</w:t>
      </w:r>
      <w:r w:rsidR="005D7666">
        <w:rPr>
          <w:rFonts w:cs="Arial"/>
        </w:rPr>
        <w:t>,</w:t>
      </w:r>
      <w:r w:rsidRPr="009A36CA">
        <w:rPr>
          <w:rFonts w:cs="Arial"/>
        </w:rPr>
        <w:t xml:space="preserve"> assumes a </w:t>
      </w:r>
      <w:r w:rsidR="00C1665D">
        <w:rPr>
          <w:rFonts w:cs="Arial"/>
        </w:rPr>
        <w:t xml:space="preserve">contribution from all districts </w:t>
      </w:r>
      <w:proofErr w:type="gramStart"/>
      <w:r w:rsidR="00C1665D">
        <w:rPr>
          <w:rFonts w:cs="Arial"/>
        </w:rPr>
        <w:t>with  county</w:t>
      </w:r>
      <w:proofErr w:type="gramEnd"/>
      <w:r w:rsidR="00C1665D">
        <w:rPr>
          <w:rFonts w:cs="Arial"/>
        </w:rPr>
        <w:t xml:space="preserve"> providing the bulk of £50k</w:t>
      </w:r>
      <w:r w:rsidRPr="009A36CA">
        <w:rPr>
          <w:rFonts w:cs="Arial"/>
        </w:rPr>
        <w:t xml:space="preserve"> and all other districts contributing</w:t>
      </w:r>
      <w:r w:rsidR="00C1665D">
        <w:rPr>
          <w:rFonts w:cs="Arial"/>
        </w:rPr>
        <w:t>. T</w:t>
      </w:r>
      <w:r w:rsidRPr="009A36CA">
        <w:rPr>
          <w:rFonts w:cs="Arial"/>
        </w:rPr>
        <w:t xml:space="preserve">he </w:t>
      </w:r>
      <w:r w:rsidR="004D49E8">
        <w:rPr>
          <w:rFonts w:cs="Arial"/>
        </w:rPr>
        <w:t xml:space="preserve">anticipated </w:t>
      </w:r>
      <w:r w:rsidRPr="009A36CA">
        <w:rPr>
          <w:rFonts w:cs="Arial"/>
        </w:rPr>
        <w:t>increase</w:t>
      </w:r>
      <w:r w:rsidR="004D49E8">
        <w:rPr>
          <w:rFonts w:cs="Arial"/>
        </w:rPr>
        <w:t xml:space="preserve"> from</w:t>
      </w:r>
      <w:r w:rsidRPr="009A36CA">
        <w:rPr>
          <w:rFonts w:cs="Arial"/>
        </w:rPr>
        <w:t xml:space="preserve"> recycling credits</w:t>
      </w:r>
      <w:r w:rsidR="00C04B9C">
        <w:rPr>
          <w:rFonts w:cs="Arial"/>
        </w:rPr>
        <w:t xml:space="preserve"> c</w:t>
      </w:r>
      <w:r w:rsidR="004D49E8">
        <w:rPr>
          <w:rFonts w:cs="Arial"/>
        </w:rPr>
        <w:t>ould cover the contribution</w:t>
      </w:r>
      <w:r w:rsidR="00C1665D">
        <w:rPr>
          <w:rFonts w:cs="Arial"/>
        </w:rPr>
        <w:t xml:space="preserve"> of £10k pa, subject to C</w:t>
      </w:r>
      <w:r w:rsidR="00C04B9C">
        <w:rPr>
          <w:rFonts w:cs="Arial"/>
        </w:rPr>
        <w:t xml:space="preserve">ouncil budget approval. </w:t>
      </w:r>
    </w:p>
    <w:p w:rsidR="00FF0B5C" w:rsidRDefault="00FF0B5C" w:rsidP="005D7666">
      <w:pPr>
        <w:pStyle w:val="ListParagraph"/>
        <w:numPr>
          <w:ilvl w:val="0"/>
          <w:numId w:val="38"/>
        </w:numPr>
        <w:rPr>
          <w:rFonts w:cs="Arial"/>
        </w:rPr>
      </w:pPr>
      <w:r w:rsidRPr="009A36CA">
        <w:rPr>
          <w:rFonts w:cs="Arial"/>
        </w:rPr>
        <w:t>Recycling and composting materials costs around half the price of disposing of it at the E</w:t>
      </w:r>
      <w:r w:rsidR="00F64B2D" w:rsidRPr="009A36CA">
        <w:rPr>
          <w:rFonts w:cs="Arial"/>
        </w:rPr>
        <w:t xml:space="preserve">nergy from Waste </w:t>
      </w:r>
      <w:r w:rsidR="00C1665D">
        <w:rPr>
          <w:rFonts w:cs="Arial"/>
        </w:rPr>
        <w:t>plant or landfill. I</w:t>
      </w:r>
      <w:r w:rsidRPr="009A36CA">
        <w:rPr>
          <w:rFonts w:cs="Arial"/>
        </w:rPr>
        <w:t xml:space="preserve">f all of the recyclable materials in the residual bin were recycled then </w:t>
      </w:r>
      <w:r w:rsidR="00C1665D">
        <w:rPr>
          <w:rFonts w:cs="Arial"/>
        </w:rPr>
        <w:t>the C</w:t>
      </w:r>
      <w:r w:rsidR="007C31FA">
        <w:rPr>
          <w:rFonts w:cs="Arial"/>
        </w:rPr>
        <w:t xml:space="preserve">ounty </w:t>
      </w:r>
      <w:r w:rsidR="00C1665D">
        <w:rPr>
          <w:rFonts w:cs="Arial"/>
        </w:rPr>
        <w:t>C</w:t>
      </w:r>
      <w:r w:rsidR="001E2295">
        <w:rPr>
          <w:rFonts w:cs="Arial"/>
        </w:rPr>
        <w:t xml:space="preserve">ouncil </w:t>
      </w:r>
      <w:r w:rsidR="001E2295" w:rsidRPr="009A36CA">
        <w:rPr>
          <w:rFonts w:cs="Arial"/>
        </w:rPr>
        <w:t>could</w:t>
      </w:r>
      <w:r w:rsidRPr="009A36CA">
        <w:rPr>
          <w:rFonts w:cs="Arial"/>
        </w:rPr>
        <w:t xml:space="preserve"> save around £3million/year.  As the county’s population grows </w:t>
      </w:r>
      <w:r w:rsidR="00C1665D">
        <w:rPr>
          <w:rFonts w:cs="Arial"/>
        </w:rPr>
        <w:t xml:space="preserve">so </w:t>
      </w:r>
      <w:r w:rsidRPr="009A36CA">
        <w:rPr>
          <w:rFonts w:cs="Arial"/>
        </w:rPr>
        <w:t>the waste bill for all authorities will increase and keeping that as low as possible will help to fund essential services.</w:t>
      </w:r>
    </w:p>
    <w:p w:rsidR="005D7666" w:rsidRDefault="005D7666" w:rsidP="005D7666">
      <w:pPr>
        <w:rPr>
          <w:rFonts w:cs="Arial"/>
        </w:rPr>
      </w:pPr>
    </w:p>
    <w:p w:rsidR="005D7666" w:rsidRDefault="005D7666" w:rsidP="005D7666">
      <w:pPr>
        <w:rPr>
          <w:rFonts w:cs="Arial"/>
        </w:rPr>
      </w:pPr>
    </w:p>
    <w:p w:rsidR="005D7666" w:rsidRPr="005D7666" w:rsidRDefault="005D7666" w:rsidP="005D7666">
      <w:pPr>
        <w:rPr>
          <w:rFonts w:cs="Arial"/>
        </w:rPr>
      </w:pPr>
    </w:p>
    <w:p w:rsidR="00C12CED" w:rsidRDefault="00DA614B" w:rsidP="005D7666">
      <w:pPr>
        <w:pStyle w:val="Heading1"/>
      </w:pPr>
      <w:r w:rsidRPr="009A36CA">
        <w:rPr>
          <w:rFonts w:cs="Arial"/>
        </w:rPr>
        <w:lastRenderedPageBreak/>
        <w:t>Legal issues</w:t>
      </w:r>
    </w:p>
    <w:p w:rsidR="00C12CED" w:rsidRDefault="00DB3941" w:rsidP="005D7666">
      <w:pPr>
        <w:pStyle w:val="ListParagraph"/>
        <w:numPr>
          <w:ilvl w:val="0"/>
          <w:numId w:val="38"/>
        </w:numPr>
      </w:pPr>
      <w:r>
        <w:t>In terms of the framework covered by the Partnership</w:t>
      </w:r>
      <w:r w:rsidR="00DE3179">
        <w:t xml:space="preserve"> </w:t>
      </w:r>
      <w:r w:rsidR="00C1665D">
        <w:t xml:space="preserve">it is the Council’s </w:t>
      </w:r>
      <w:r w:rsidR="00961036">
        <w:t>intention that the</w:t>
      </w:r>
      <w:r w:rsidR="00DE3179">
        <w:t xml:space="preserve"> targets</w:t>
      </w:r>
      <w:r w:rsidR="00961036">
        <w:t xml:space="preserve"> in the Resource and Waste S</w:t>
      </w:r>
      <w:r w:rsidR="00F459CE">
        <w:t xml:space="preserve">trategy </w:t>
      </w:r>
      <w:r w:rsidR="00C1665D">
        <w:t>all relate</w:t>
      </w:r>
      <w:r w:rsidR="000A484E">
        <w:t xml:space="preserve"> to household waste and do not include the commercial operations of Oxford Direct Services Trading Ltd.  ODSTL will continue to drive recycling and efficient waste management with its customers.  However, allowing those operations to be drawn into the municipal waste strategy would be inconsistent with the way that </w:t>
      </w:r>
      <w:r w:rsidR="005D7666">
        <w:t>t</w:t>
      </w:r>
      <w:r w:rsidR="000A484E">
        <w:t>he company has been set up and operates and may put at risk the council’s income stream from those activities.</w:t>
      </w:r>
    </w:p>
    <w:p w:rsidR="00C12CED" w:rsidRPr="00C12CED" w:rsidRDefault="00C12CED" w:rsidP="00C12CED"/>
    <w:p w:rsidR="002329CF" w:rsidRPr="009A36CA" w:rsidRDefault="002329CF" w:rsidP="005D7666">
      <w:pPr>
        <w:pStyle w:val="Heading1"/>
        <w:rPr>
          <w:rFonts w:cs="Arial"/>
        </w:rPr>
      </w:pPr>
      <w:r w:rsidRPr="009A36CA">
        <w:rPr>
          <w:rFonts w:cs="Arial"/>
        </w:rPr>
        <w:t>Level of risk</w:t>
      </w:r>
    </w:p>
    <w:p w:rsidR="00FF0B5C" w:rsidRPr="005D7666" w:rsidRDefault="00255E1A" w:rsidP="005D7666">
      <w:pPr>
        <w:pStyle w:val="ListParagraph"/>
        <w:numPr>
          <w:ilvl w:val="0"/>
          <w:numId w:val="38"/>
        </w:numPr>
        <w:rPr>
          <w:rFonts w:cs="Arial"/>
        </w:rPr>
      </w:pPr>
      <w:r w:rsidRPr="005D7666">
        <w:rPr>
          <w:rFonts w:cs="Arial"/>
        </w:rPr>
        <w:t>The risk of not adopting this strategy for Oxford puts the efficiency and performance of recycling and waste at risk. Operating within a two</w:t>
      </w:r>
      <w:r w:rsidR="00C64C3F" w:rsidRPr="005D7666">
        <w:rPr>
          <w:rFonts w:cs="Arial"/>
        </w:rPr>
        <w:t>-</w:t>
      </w:r>
      <w:r w:rsidRPr="005D7666">
        <w:rPr>
          <w:rFonts w:cs="Arial"/>
        </w:rPr>
        <w:t>tier waste management structure relies on good working relationships and shared objectives</w:t>
      </w:r>
      <w:r w:rsidR="00E053B7">
        <w:rPr>
          <w:rFonts w:cs="Arial"/>
        </w:rPr>
        <w:t>.</w:t>
      </w:r>
      <w:r w:rsidRPr="005D7666">
        <w:rPr>
          <w:rFonts w:cs="Arial"/>
        </w:rPr>
        <w:t xml:space="preserve"> Oxford city has minimal o</w:t>
      </w:r>
      <w:r w:rsidR="00E053B7">
        <w:rPr>
          <w:rFonts w:cs="Arial"/>
        </w:rPr>
        <w:t>pportunities to partner with</w:t>
      </w:r>
      <w:r w:rsidRPr="005D7666">
        <w:rPr>
          <w:rFonts w:cs="Arial"/>
        </w:rPr>
        <w:t xml:space="preserve"> other authorities and benefits from shar</w:t>
      </w:r>
      <w:r w:rsidR="000A484E" w:rsidRPr="005D7666">
        <w:rPr>
          <w:rFonts w:cs="Arial"/>
        </w:rPr>
        <w:t xml:space="preserve">ed resources and opportunities.  </w:t>
      </w:r>
    </w:p>
    <w:p w:rsidR="002329CF" w:rsidRPr="009A36CA" w:rsidRDefault="002329CF" w:rsidP="005D7666">
      <w:pPr>
        <w:pStyle w:val="Heading1"/>
        <w:rPr>
          <w:rFonts w:cs="Arial"/>
        </w:rPr>
      </w:pPr>
      <w:r w:rsidRPr="009A36CA">
        <w:rPr>
          <w:rFonts w:cs="Arial"/>
        </w:rPr>
        <w:t xml:space="preserve">Equalities impact </w:t>
      </w:r>
    </w:p>
    <w:p w:rsidR="00FF0B5C" w:rsidRPr="009A36CA" w:rsidRDefault="00FF0B5C" w:rsidP="005D7666">
      <w:pPr>
        <w:pStyle w:val="ListParagraph"/>
        <w:numPr>
          <w:ilvl w:val="0"/>
          <w:numId w:val="38"/>
        </w:numPr>
        <w:tabs>
          <w:tab w:val="clear" w:pos="426"/>
        </w:tabs>
        <w:autoSpaceDE w:val="0"/>
        <w:autoSpaceDN w:val="0"/>
        <w:adjustRightInd w:val="0"/>
        <w:spacing w:after="0"/>
        <w:rPr>
          <w:rFonts w:cs="Arial"/>
        </w:rPr>
      </w:pPr>
      <w:r w:rsidRPr="009A36CA">
        <w:rPr>
          <w:rFonts w:cs="Arial"/>
        </w:rPr>
        <w:t>There are no direct immediate equalities implications with adopting this strategy. Any changes in the collection services which result from the new waste strategy, or changes in national policy/legislation will be considered at the time.</w:t>
      </w:r>
    </w:p>
    <w:p w:rsidR="00E206D6" w:rsidRPr="009A36CA" w:rsidRDefault="00E206D6" w:rsidP="00E206D6">
      <w:pPr>
        <w:pStyle w:val="ListParagraph"/>
        <w:numPr>
          <w:ilvl w:val="0"/>
          <w:numId w:val="0"/>
        </w:numPr>
        <w:ind w:left="426"/>
        <w:rPr>
          <w:rFonts w:cs="Arial"/>
        </w:rPr>
      </w:pPr>
    </w:p>
    <w:p w:rsidR="002329CF" w:rsidRPr="009A36CA"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A36CA"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9A36CA" w:rsidRDefault="00E87F7A" w:rsidP="00A46E98">
            <w:pPr>
              <w:rPr>
                <w:rFonts w:cs="Arial"/>
                <w:b/>
              </w:rPr>
            </w:pPr>
            <w:r w:rsidRPr="009A36C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9A36CA" w:rsidRDefault="00F64B2D" w:rsidP="00F64B2D">
            <w:pPr>
              <w:rPr>
                <w:rFonts w:cs="Arial"/>
              </w:rPr>
            </w:pPr>
            <w:r w:rsidRPr="009A36CA">
              <w:rPr>
                <w:rFonts w:cs="Arial"/>
              </w:rPr>
              <w:t>Maria Warner</w:t>
            </w:r>
          </w:p>
        </w:tc>
      </w:tr>
      <w:tr w:rsidR="00DF093E" w:rsidRPr="009A36CA"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9A36CA" w:rsidRDefault="00E87F7A" w:rsidP="00A46E98">
            <w:pPr>
              <w:rPr>
                <w:rFonts w:cs="Arial"/>
              </w:rPr>
            </w:pPr>
            <w:r w:rsidRPr="009A36CA">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9A36CA" w:rsidRDefault="00F8362A" w:rsidP="00A46E98">
            <w:pPr>
              <w:rPr>
                <w:rFonts w:cs="Arial"/>
              </w:rPr>
            </w:pPr>
            <w:r>
              <w:rPr>
                <w:rFonts w:cs="Arial"/>
              </w:rPr>
              <w:t>Recycling and Strategy Manager</w:t>
            </w:r>
          </w:p>
        </w:tc>
      </w:tr>
      <w:tr w:rsidR="00DF093E" w:rsidRPr="009A36CA" w:rsidTr="00A46E98">
        <w:trPr>
          <w:cantSplit/>
          <w:trHeight w:val="396"/>
        </w:trPr>
        <w:tc>
          <w:tcPr>
            <w:tcW w:w="3969" w:type="dxa"/>
            <w:tcBorders>
              <w:top w:val="nil"/>
              <w:left w:val="single" w:sz="8" w:space="0" w:color="000000"/>
              <w:bottom w:val="nil"/>
              <w:right w:val="nil"/>
            </w:tcBorders>
            <w:shd w:val="clear" w:color="auto" w:fill="auto"/>
          </w:tcPr>
          <w:p w:rsidR="00E87F7A" w:rsidRPr="009A36CA" w:rsidRDefault="00E87F7A" w:rsidP="00A46E98">
            <w:pPr>
              <w:rPr>
                <w:rFonts w:cs="Arial"/>
              </w:rPr>
            </w:pPr>
            <w:r w:rsidRPr="009A36CA">
              <w:rPr>
                <w:rFonts w:cs="Arial"/>
              </w:rPr>
              <w:t>Service area or department</w:t>
            </w:r>
          </w:p>
        </w:tc>
        <w:tc>
          <w:tcPr>
            <w:tcW w:w="4962" w:type="dxa"/>
            <w:tcBorders>
              <w:top w:val="nil"/>
              <w:left w:val="nil"/>
              <w:bottom w:val="nil"/>
              <w:right w:val="single" w:sz="8" w:space="0" w:color="000000"/>
            </w:tcBorders>
            <w:shd w:val="clear" w:color="auto" w:fill="auto"/>
          </w:tcPr>
          <w:p w:rsidR="00E87F7A" w:rsidRPr="009A36CA" w:rsidRDefault="00F8362A" w:rsidP="00A46E98">
            <w:pPr>
              <w:rPr>
                <w:rFonts w:cs="Arial"/>
              </w:rPr>
            </w:pPr>
            <w:r>
              <w:rPr>
                <w:rFonts w:cs="Arial"/>
              </w:rPr>
              <w:t xml:space="preserve">Oxford Direct Services </w:t>
            </w:r>
          </w:p>
        </w:tc>
      </w:tr>
      <w:tr w:rsidR="00DF093E" w:rsidRPr="009A36CA" w:rsidTr="00A46E98">
        <w:trPr>
          <w:cantSplit/>
          <w:trHeight w:val="396"/>
        </w:trPr>
        <w:tc>
          <w:tcPr>
            <w:tcW w:w="3969" w:type="dxa"/>
            <w:tcBorders>
              <w:top w:val="nil"/>
              <w:left w:val="single" w:sz="8" w:space="0" w:color="000000"/>
              <w:bottom w:val="nil"/>
              <w:right w:val="nil"/>
            </w:tcBorders>
            <w:shd w:val="clear" w:color="auto" w:fill="auto"/>
          </w:tcPr>
          <w:p w:rsidR="00E87F7A" w:rsidRPr="009A36CA" w:rsidRDefault="00E87F7A" w:rsidP="00A46E98">
            <w:pPr>
              <w:rPr>
                <w:rFonts w:cs="Arial"/>
              </w:rPr>
            </w:pPr>
            <w:r w:rsidRPr="009A36CA">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9A36CA" w:rsidRDefault="00F8362A" w:rsidP="00A46E98">
            <w:pPr>
              <w:rPr>
                <w:rFonts w:cs="Arial"/>
              </w:rPr>
            </w:pPr>
            <w:r>
              <w:rPr>
                <w:rFonts w:cs="Arial"/>
              </w:rPr>
              <w:t>01865 252953</w:t>
            </w:r>
            <w:r w:rsidR="00E87F7A" w:rsidRPr="009A36CA">
              <w:rPr>
                <w:rFonts w:cs="Arial"/>
              </w:rPr>
              <w:t xml:space="preserve">  </w:t>
            </w:r>
          </w:p>
        </w:tc>
      </w:tr>
      <w:tr w:rsidR="005570B5" w:rsidRPr="009A36CA"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9A36CA" w:rsidRDefault="00E87F7A" w:rsidP="00A46E98">
            <w:pPr>
              <w:rPr>
                <w:rFonts w:cs="Arial"/>
              </w:rPr>
            </w:pPr>
            <w:r w:rsidRPr="009A36CA">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9A36CA" w:rsidRDefault="00E92A42" w:rsidP="00A46E98">
            <w:pPr>
              <w:rPr>
                <w:rStyle w:val="Hyperlink"/>
                <w:rFonts w:cs="Arial"/>
                <w:color w:val="000000"/>
              </w:rPr>
            </w:pPr>
            <w:hyperlink r:id="rId10" w:history="1">
              <w:r w:rsidR="00F8362A" w:rsidRPr="00B178F8">
                <w:rPr>
                  <w:rStyle w:val="Hyperlink"/>
                  <w:rFonts w:cs="Arial"/>
                </w:rPr>
                <w:t>Maria.warner@oxfordds.co.uk</w:t>
              </w:r>
            </w:hyperlink>
            <w:r w:rsidR="00F8362A">
              <w:rPr>
                <w:rStyle w:val="Hyperlink"/>
                <w:rFonts w:cs="Arial"/>
                <w:color w:val="000000"/>
              </w:rPr>
              <w:t xml:space="preserve"> </w:t>
            </w:r>
          </w:p>
        </w:tc>
      </w:tr>
    </w:tbl>
    <w:p w:rsidR="00433B96" w:rsidRPr="009A36CA"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9A36CA"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9A36CA" w:rsidRDefault="00182B81" w:rsidP="00F41AC1">
            <w:pPr>
              <w:rPr>
                <w:rFonts w:cs="Arial"/>
              </w:rPr>
            </w:pPr>
            <w:r w:rsidRPr="009A36CA">
              <w:rPr>
                <w:rStyle w:val="Firstpagetablebold"/>
                <w:rFonts w:cs="Arial"/>
              </w:rPr>
              <w:t xml:space="preserve">Background Papers: </w:t>
            </w:r>
            <w:r w:rsidRPr="009A36CA">
              <w:rPr>
                <w:rStyle w:val="Firstpagetablebold"/>
                <w:rFonts w:cs="Arial"/>
                <w:b w:val="0"/>
              </w:rPr>
              <w:t>None</w:t>
            </w:r>
          </w:p>
        </w:tc>
      </w:tr>
    </w:tbl>
    <w:p w:rsidR="00CE4C87" w:rsidRPr="009A36CA" w:rsidRDefault="00CE4C87" w:rsidP="0093067A">
      <w:pPr>
        <w:rPr>
          <w:rFonts w:cs="Arial"/>
        </w:rPr>
      </w:pPr>
    </w:p>
    <w:p w:rsidR="004456DD" w:rsidRDefault="004456DD" w:rsidP="0093067A">
      <w:pPr>
        <w:rPr>
          <w:rFonts w:cs="Arial"/>
        </w:rPr>
      </w:pPr>
    </w:p>
    <w:p w:rsidR="008E6DB4" w:rsidRDefault="008E6DB4" w:rsidP="0093067A">
      <w:pPr>
        <w:rPr>
          <w:rFonts w:cs="Arial"/>
        </w:rPr>
      </w:pPr>
    </w:p>
    <w:p w:rsidR="008E6DB4" w:rsidRDefault="008E6DB4" w:rsidP="0093067A">
      <w:pPr>
        <w:rPr>
          <w:rFonts w:cs="Arial"/>
        </w:rPr>
      </w:pPr>
    </w:p>
    <w:p w:rsidR="008E6DB4" w:rsidRDefault="008E6DB4">
      <w:pPr>
        <w:spacing w:after="0"/>
        <w:rPr>
          <w:rFonts w:cs="Arial"/>
        </w:rPr>
      </w:pPr>
      <w:r>
        <w:rPr>
          <w:rFonts w:cs="Arial"/>
        </w:rPr>
        <w:br w:type="page"/>
      </w:r>
    </w:p>
    <w:p w:rsidR="008E6DB4" w:rsidRPr="009A36CA" w:rsidRDefault="008E6DB4" w:rsidP="0093067A">
      <w:pPr>
        <w:rPr>
          <w:rFonts w:cs="Arial"/>
        </w:rPr>
      </w:pPr>
      <w:bookmarkStart w:id="0" w:name="_GoBack"/>
      <w:bookmarkEnd w:id="0"/>
    </w:p>
    <w:sectPr w:rsidR="008E6DB4" w:rsidRPr="009A36CA"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32EB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2EBB8" w16cid:durableId="20FD2B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1D" w:rsidRDefault="0044251D" w:rsidP="004A6D2F">
      <w:r>
        <w:separator/>
      </w:r>
    </w:p>
  </w:endnote>
  <w:endnote w:type="continuationSeparator" w:id="0">
    <w:p w:rsidR="0044251D" w:rsidRDefault="0044251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1D" w:rsidRDefault="0044251D" w:rsidP="004A6D2F">
      <w:r>
        <w:separator/>
      </w:r>
    </w:p>
  </w:footnote>
  <w:footnote w:type="continuationSeparator" w:id="0">
    <w:p w:rsidR="0044251D" w:rsidRDefault="0044251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F2D56" w:rsidP="00D5547E">
    <w:pPr>
      <w:pStyle w:val="Header"/>
      <w:jc w:val="right"/>
    </w:pPr>
    <w:r>
      <w:rPr>
        <w:noProof/>
      </w:rPr>
      <w:drawing>
        <wp:inline distT="0" distB="0" distL="0" distR="0" wp14:anchorId="75AD3BDF" wp14:editId="11DECF0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82D61A5"/>
    <w:multiLevelType w:val="hybridMultilevel"/>
    <w:tmpl w:val="CFBCF314"/>
    <w:numStyleLink w:val="ImportedStyle1"/>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7E65C1"/>
    <w:multiLevelType w:val="hybridMultilevel"/>
    <w:tmpl w:val="5FCE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B968BC"/>
    <w:multiLevelType w:val="hybridMultilevel"/>
    <w:tmpl w:val="FA66C8D4"/>
    <w:lvl w:ilvl="0" w:tplc="B1E41EC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4103FE3"/>
    <w:multiLevelType w:val="hybridMultilevel"/>
    <w:tmpl w:val="5CBAD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77C6751"/>
    <w:multiLevelType w:val="hybridMultilevel"/>
    <w:tmpl w:val="AC68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722553"/>
    <w:multiLevelType w:val="hybridMultilevel"/>
    <w:tmpl w:val="58B0B5DA"/>
    <w:lvl w:ilvl="0" w:tplc="09D21F12">
      <w:start w:val="1"/>
      <w:numFmt w:val="decimal"/>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6EE743A"/>
    <w:multiLevelType w:val="hybridMultilevel"/>
    <w:tmpl w:val="647A3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184B89"/>
    <w:multiLevelType w:val="hybridMultilevel"/>
    <w:tmpl w:val="D10416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02F1253"/>
    <w:multiLevelType w:val="hybridMultilevel"/>
    <w:tmpl w:val="606CA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1B3F2A"/>
    <w:multiLevelType w:val="hybridMultilevel"/>
    <w:tmpl w:val="CFBCF314"/>
    <w:styleLink w:val="ImportedStyle1"/>
    <w:lvl w:ilvl="0" w:tplc="060089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02C9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C59F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BACF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0E5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6E67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861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82B6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865F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5486036"/>
    <w:multiLevelType w:val="hybridMultilevel"/>
    <w:tmpl w:val="9154BB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9EB4D02"/>
    <w:multiLevelType w:val="multilevel"/>
    <w:tmpl w:val="8DA43A18"/>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bullet"/>
      <w:lvlText w:val=""/>
      <w:lvlJc w:val="left"/>
      <w:pPr>
        <w:tabs>
          <w:tab w:val="num" w:pos="1440"/>
        </w:tabs>
        <w:ind w:left="1440" w:hanging="720"/>
      </w:pPr>
      <w:rPr>
        <w:rFonts w:ascii="Symbol" w:hAnsi="Symbol"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nsid w:val="5ABA5FD8"/>
    <w:multiLevelType w:val="multilevel"/>
    <w:tmpl w:val="43D6D2FA"/>
    <w:numStyleLink w:val="StyleBulletedSymbolsymbolLeft063cmHanging063cm"/>
  </w:abstractNum>
  <w:abstractNum w:abstractNumId="3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A22831"/>
    <w:multiLevelType w:val="multilevel"/>
    <w:tmpl w:val="43D6D2FA"/>
    <w:numStyleLink w:val="StyleBulletedSymbolsymbolLeft063cmHanging063cm"/>
  </w:abstractNum>
  <w:abstractNum w:abstractNumId="41">
    <w:nsid w:val="69EF332C"/>
    <w:multiLevelType w:val="multilevel"/>
    <w:tmpl w:val="A3EE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15F0AC3"/>
    <w:multiLevelType w:val="hybridMultilevel"/>
    <w:tmpl w:val="3E64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6"/>
  </w:num>
  <w:num w:numId="2">
    <w:abstractNumId w:val="43"/>
  </w:num>
  <w:num w:numId="3">
    <w:abstractNumId w:val="31"/>
  </w:num>
  <w:num w:numId="4">
    <w:abstractNumId w:val="23"/>
  </w:num>
  <w:num w:numId="5">
    <w:abstractNumId w:val="39"/>
  </w:num>
  <w:num w:numId="6">
    <w:abstractNumId w:val="44"/>
  </w:num>
  <w:num w:numId="7">
    <w:abstractNumId w:val="30"/>
  </w:num>
  <w:num w:numId="8">
    <w:abstractNumId w:val="26"/>
  </w:num>
  <w:num w:numId="9">
    <w:abstractNumId w:val="14"/>
  </w:num>
  <w:num w:numId="10">
    <w:abstractNumId w:val="18"/>
  </w:num>
  <w:num w:numId="11">
    <w:abstractNumId w:val="33"/>
  </w:num>
  <w:num w:numId="12">
    <w:abstractNumId w:val="32"/>
  </w:num>
  <w:num w:numId="13">
    <w:abstractNumId w:val="10"/>
  </w:num>
  <w:num w:numId="14">
    <w:abstractNumId w:val="46"/>
  </w:num>
  <w:num w:numId="15">
    <w:abstractNumId w:val="19"/>
  </w:num>
  <w:num w:numId="16">
    <w:abstractNumId w:val="11"/>
  </w:num>
  <w:num w:numId="17">
    <w:abstractNumId w:val="38"/>
  </w:num>
  <w:num w:numId="18">
    <w:abstractNumId w:val="12"/>
  </w:num>
  <w:num w:numId="19">
    <w:abstractNumId w:val="40"/>
  </w:num>
  <w:num w:numId="20">
    <w:abstractNumId w:val="20"/>
  </w:num>
  <w:num w:numId="21">
    <w:abstractNumId w:val="29"/>
  </w:num>
  <w:num w:numId="22">
    <w:abstractNumId w:val="15"/>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5"/>
  </w:num>
  <w:num w:numId="36">
    <w:abstractNumId w:val="45"/>
  </w:num>
  <w:num w:numId="37">
    <w:abstractNumId w:val="24"/>
  </w:num>
  <w:num w:numId="38">
    <w:abstractNumId w:val="17"/>
  </w:num>
  <w:num w:numId="39">
    <w:abstractNumId w:val="21"/>
  </w:num>
  <w:num w:numId="40">
    <w:abstractNumId w:val="28"/>
  </w:num>
  <w:num w:numId="41">
    <w:abstractNumId w:val="22"/>
  </w:num>
  <w:num w:numId="42">
    <w:abstractNumId w:val="16"/>
  </w:num>
  <w:num w:numId="43">
    <w:abstractNumId w:val="27"/>
  </w:num>
  <w:num w:numId="44">
    <w:abstractNumId w:val="34"/>
  </w:num>
  <w:num w:numId="45">
    <w:abstractNumId w:val="13"/>
  </w:num>
  <w:num w:numId="46">
    <w:abstractNumId w:val="41"/>
    <w:lvlOverride w:ilvl="0">
      <w:startOverride w:val="4"/>
    </w:lvlOverride>
  </w:num>
  <w:num w:numId="47">
    <w:abstractNumId w:val="3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Hayes">
    <w15:presenceInfo w15:providerId="AD" w15:userId="S-1-5-21-1998296234-761728502-3789198153-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56"/>
    <w:rsid w:val="000117D4"/>
    <w:rsid w:val="000314D7"/>
    <w:rsid w:val="00045F8B"/>
    <w:rsid w:val="00046D2B"/>
    <w:rsid w:val="00056263"/>
    <w:rsid w:val="00064D8A"/>
    <w:rsid w:val="00064F82"/>
    <w:rsid w:val="00066510"/>
    <w:rsid w:val="00077523"/>
    <w:rsid w:val="000A484E"/>
    <w:rsid w:val="000C089F"/>
    <w:rsid w:val="000C3928"/>
    <w:rsid w:val="000C5E8E"/>
    <w:rsid w:val="000F4751"/>
    <w:rsid w:val="0010524C"/>
    <w:rsid w:val="00107991"/>
    <w:rsid w:val="00111FB1"/>
    <w:rsid w:val="00113418"/>
    <w:rsid w:val="001356F1"/>
    <w:rsid w:val="00136994"/>
    <w:rsid w:val="0014128E"/>
    <w:rsid w:val="00141AE9"/>
    <w:rsid w:val="00151888"/>
    <w:rsid w:val="00170A2D"/>
    <w:rsid w:val="00177558"/>
    <w:rsid w:val="001808BC"/>
    <w:rsid w:val="00182B81"/>
    <w:rsid w:val="0018526A"/>
    <w:rsid w:val="0018619D"/>
    <w:rsid w:val="001A011E"/>
    <w:rsid w:val="001A066A"/>
    <w:rsid w:val="001A13E6"/>
    <w:rsid w:val="001A5731"/>
    <w:rsid w:val="001B42C3"/>
    <w:rsid w:val="001C5D5E"/>
    <w:rsid w:val="001D678D"/>
    <w:rsid w:val="001E03F8"/>
    <w:rsid w:val="001E1678"/>
    <w:rsid w:val="001E2295"/>
    <w:rsid w:val="001E3376"/>
    <w:rsid w:val="002069B3"/>
    <w:rsid w:val="002329CF"/>
    <w:rsid w:val="00232F5B"/>
    <w:rsid w:val="00247C29"/>
    <w:rsid w:val="00255E1A"/>
    <w:rsid w:val="00260467"/>
    <w:rsid w:val="0026192F"/>
    <w:rsid w:val="00263EA3"/>
    <w:rsid w:val="00284F85"/>
    <w:rsid w:val="00290915"/>
    <w:rsid w:val="002A22E2"/>
    <w:rsid w:val="002C64F7"/>
    <w:rsid w:val="002F41F2"/>
    <w:rsid w:val="00301BF3"/>
    <w:rsid w:val="0030208D"/>
    <w:rsid w:val="00323418"/>
    <w:rsid w:val="0033465E"/>
    <w:rsid w:val="003357BF"/>
    <w:rsid w:val="00364FAD"/>
    <w:rsid w:val="0036738F"/>
    <w:rsid w:val="0036759C"/>
    <w:rsid w:val="00367AE5"/>
    <w:rsid w:val="00367D71"/>
    <w:rsid w:val="0038150A"/>
    <w:rsid w:val="003B6E75"/>
    <w:rsid w:val="003B7DA1"/>
    <w:rsid w:val="003D0379"/>
    <w:rsid w:val="003D2574"/>
    <w:rsid w:val="003D35AF"/>
    <w:rsid w:val="003D4C59"/>
    <w:rsid w:val="003F4267"/>
    <w:rsid w:val="00404032"/>
    <w:rsid w:val="0040736F"/>
    <w:rsid w:val="00412C1F"/>
    <w:rsid w:val="00421CB2"/>
    <w:rsid w:val="004268B9"/>
    <w:rsid w:val="00433B96"/>
    <w:rsid w:val="0044251D"/>
    <w:rsid w:val="004440F1"/>
    <w:rsid w:val="004456DD"/>
    <w:rsid w:val="00446CDF"/>
    <w:rsid w:val="004521B7"/>
    <w:rsid w:val="00462AB5"/>
    <w:rsid w:val="00465EAF"/>
    <w:rsid w:val="00466579"/>
    <w:rsid w:val="004738C5"/>
    <w:rsid w:val="00491046"/>
    <w:rsid w:val="004A2AC7"/>
    <w:rsid w:val="004A6D2F"/>
    <w:rsid w:val="004C2887"/>
    <w:rsid w:val="004D2626"/>
    <w:rsid w:val="004D39EB"/>
    <w:rsid w:val="004D49E8"/>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7666"/>
    <w:rsid w:val="005E022E"/>
    <w:rsid w:val="005E5215"/>
    <w:rsid w:val="005F7F7E"/>
    <w:rsid w:val="00614693"/>
    <w:rsid w:val="00623C2F"/>
    <w:rsid w:val="00633578"/>
    <w:rsid w:val="00637068"/>
    <w:rsid w:val="00650811"/>
    <w:rsid w:val="00661D3E"/>
    <w:rsid w:val="006666F4"/>
    <w:rsid w:val="006844AC"/>
    <w:rsid w:val="00692627"/>
    <w:rsid w:val="006969E7"/>
    <w:rsid w:val="006A3643"/>
    <w:rsid w:val="006C2A29"/>
    <w:rsid w:val="006C64CF"/>
    <w:rsid w:val="006D17B1"/>
    <w:rsid w:val="006D4752"/>
    <w:rsid w:val="006D708A"/>
    <w:rsid w:val="006E14C1"/>
    <w:rsid w:val="006F0292"/>
    <w:rsid w:val="006F27FA"/>
    <w:rsid w:val="006F416B"/>
    <w:rsid w:val="006F42F4"/>
    <w:rsid w:val="006F519B"/>
    <w:rsid w:val="00713675"/>
    <w:rsid w:val="00715823"/>
    <w:rsid w:val="00737B93"/>
    <w:rsid w:val="00745BF0"/>
    <w:rsid w:val="007517B3"/>
    <w:rsid w:val="007615FE"/>
    <w:rsid w:val="0076655C"/>
    <w:rsid w:val="007742DC"/>
    <w:rsid w:val="00791437"/>
    <w:rsid w:val="007B0C2C"/>
    <w:rsid w:val="007B278E"/>
    <w:rsid w:val="007C31FA"/>
    <w:rsid w:val="007C5C23"/>
    <w:rsid w:val="007E2A26"/>
    <w:rsid w:val="007F2348"/>
    <w:rsid w:val="00803F07"/>
    <w:rsid w:val="0080749A"/>
    <w:rsid w:val="00821FB8"/>
    <w:rsid w:val="00822ACD"/>
    <w:rsid w:val="008343C7"/>
    <w:rsid w:val="00843E7A"/>
    <w:rsid w:val="00845C84"/>
    <w:rsid w:val="00855C66"/>
    <w:rsid w:val="00871EE4"/>
    <w:rsid w:val="00897A41"/>
    <w:rsid w:val="00897C5A"/>
    <w:rsid w:val="008B1872"/>
    <w:rsid w:val="008B293F"/>
    <w:rsid w:val="008B7371"/>
    <w:rsid w:val="008D3DDB"/>
    <w:rsid w:val="008E6DB4"/>
    <w:rsid w:val="008F2D56"/>
    <w:rsid w:val="008F573F"/>
    <w:rsid w:val="009034EC"/>
    <w:rsid w:val="0093067A"/>
    <w:rsid w:val="00933C7F"/>
    <w:rsid w:val="00941C60"/>
    <w:rsid w:val="00961036"/>
    <w:rsid w:val="00966D42"/>
    <w:rsid w:val="00967DB6"/>
    <w:rsid w:val="00971689"/>
    <w:rsid w:val="00973E90"/>
    <w:rsid w:val="00975B07"/>
    <w:rsid w:val="00980B4A"/>
    <w:rsid w:val="00987480"/>
    <w:rsid w:val="009A246D"/>
    <w:rsid w:val="009A36CA"/>
    <w:rsid w:val="009A6288"/>
    <w:rsid w:val="009E27F2"/>
    <w:rsid w:val="009E3D0A"/>
    <w:rsid w:val="009E51FC"/>
    <w:rsid w:val="009F1D28"/>
    <w:rsid w:val="009F7618"/>
    <w:rsid w:val="00A04D23"/>
    <w:rsid w:val="00A06766"/>
    <w:rsid w:val="00A13765"/>
    <w:rsid w:val="00A21B12"/>
    <w:rsid w:val="00A23F80"/>
    <w:rsid w:val="00A46E98"/>
    <w:rsid w:val="00A543FA"/>
    <w:rsid w:val="00A57617"/>
    <w:rsid w:val="00A6352B"/>
    <w:rsid w:val="00A701B5"/>
    <w:rsid w:val="00A714BB"/>
    <w:rsid w:val="00A92D8F"/>
    <w:rsid w:val="00A96572"/>
    <w:rsid w:val="00AB2988"/>
    <w:rsid w:val="00AB7999"/>
    <w:rsid w:val="00AD3292"/>
    <w:rsid w:val="00AE6890"/>
    <w:rsid w:val="00AE7AF0"/>
    <w:rsid w:val="00B0180E"/>
    <w:rsid w:val="00B500CA"/>
    <w:rsid w:val="00B61A6F"/>
    <w:rsid w:val="00B86314"/>
    <w:rsid w:val="00BA1C2E"/>
    <w:rsid w:val="00BC200B"/>
    <w:rsid w:val="00BC4756"/>
    <w:rsid w:val="00BC69A4"/>
    <w:rsid w:val="00BE0680"/>
    <w:rsid w:val="00BE27B0"/>
    <w:rsid w:val="00BE305F"/>
    <w:rsid w:val="00BE7BA3"/>
    <w:rsid w:val="00BF5682"/>
    <w:rsid w:val="00BF7B09"/>
    <w:rsid w:val="00C04B9C"/>
    <w:rsid w:val="00C12CED"/>
    <w:rsid w:val="00C1665D"/>
    <w:rsid w:val="00C20A95"/>
    <w:rsid w:val="00C2692F"/>
    <w:rsid w:val="00C3207C"/>
    <w:rsid w:val="00C400E1"/>
    <w:rsid w:val="00C41187"/>
    <w:rsid w:val="00C52FCF"/>
    <w:rsid w:val="00C63C31"/>
    <w:rsid w:val="00C64C3F"/>
    <w:rsid w:val="00C757A0"/>
    <w:rsid w:val="00C760DE"/>
    <w:rsid w:val="00C82630"/>
    <w:rsid w:val="00C85B4E"/>
    <w:rsid w:val="00C907F7"/>
    <w:rsid w:val="00C92842"/>
    <w:rsid w:val="00CA2103"/>
    <w:rsid w:val="00CB6B99"/>
    <w:rsid w:val="00CE4C87"/>
    <w:rsid w:val="00CE544A"/>
    <w:rsid w:val="00D11E1C"/>
    <w:rsid w:val="00D15FA6"/>
    <w:rsid w:val="00D160B0"/>
    <w:rsid w:val="00D17F94"/>
    <w:rsid w:val="00D223FC"/>
    <w:rsid w:val="00D26D1E"/>
    <w:rsid w:val="00D46F5A"/>
    <w:rsid w:val="00D474CF"/>
    <w:rsid w:val="00D51583"/>
    <w:rsid w:val="00D5547E"/>
    <w:rsid w:val="00D85E0D"/>
    <w:rsid w:val="00D869A1"/>
    <w:rsid w:val="00DA339C"/>
    <w:rsid w:val="00DA413F"/>
    <w:rsid w:val="00DA4584"/>
    <w:rsid w:val="00DA614B"/>
    <w:rsid w:val="00DB3941"/>
    <w:rsid w:val="00DC3060"/>
    <w:rsid w:val="00DE0FB2"/>
    <w:rsid w:val="00DE3179"/>
    <w:rsid w:val="00DF093E"/>
    <w:rsid w:val="00E01F42"/>
    <w:rsid w:val="00E025C2"/>
    <w:rsid w:val="00E053B7"/>
    <w:rsid w:val="00E206D6"/>
    <w:rsid w:val="00E3366E"/>
    <w:rsid w:val="00E52086"/>
    <w:rsid w:val="00E543A6"/>
    <w:rsid w:val="00E60479"/>
    <w:rsid w:val="00E61D73"/>
    <w:rsid w:val="00E66F67"/>
    <w:rsid w:val="00E73684"/>
    <w:rsid w:val="00E818D6"/>
    <w:rsid w:val="00E87F7A"/>
    <w:rsid w:val="00E92A42"/>
    <w:rsid w:val="00E96BD7"/>
    <w:rsid w:val="00EA0DB1"/>
    <w:rsid w:val="00EA0EE9"/>
    <w:rsid w:val="00ED52CA"/>
    <w:rsid w:val="00ED5860"/>
    <w:rsid w:val="00EE35C9"/>
    <w:rsid w:val="00F05ECA"/>
    <w:rsid w:val="00F31537"/>
    <w:rsid w:val="00F3566E"/>
    <w:rsid w:val="00F375FB"/>
    <w:rsid w:val="00F41AC1"/>
    <w:rsid w:val="00F4367A"/>
    <w:rsid w:val="00F445B1"/>
    <w:rsid w:val="00F459CE"/>
    <w:rsid w:val="00F45CD4"/>
    <w:rsid w:val="00F64B2D"/>
    <w:rsid w:val="00F66DCA"/>
    <w:rsid w:val="00F74F53"/>
    <w:rsid w:val="00F7606D"/>
    <w:rsid w:val="00F81670"/>
    <w:rsid w:val="00F82024"/>
    <w:rsid w:val="00F8362A"/>
    <w:rsid w:val="00F95BC9"/>
    <w:rsid w:val="00FA624C"/>
    <w:rsid w:val="00FD0FAC"/>
    <w:rsid w:val="00FD1DFA"/>
    <w:rsid w:val="00FD4966"/>
    <w:rsid w:val="00FE57DC"/>
    <w:rsid w:val="00FF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BodyA">
    <w:name w:val="Body A"/>
    <w:rsid w:val="00B61A6F"/>
    <w:pPr>
      <w:pBdr>
        <w:top w:val="nil"/>
        <w:left w:val="nil"/>
        <w:bottom w:val="nil"/>
        <w:right w:val="nil"/>
        <w:between w:val="nil"/>
        <w:bar w:val="nil"/>
      </w:pBdr>
      <w:spacing w:after="120"/>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Default">
    <w:name w:val="Default"/>
    <w:rsid w:val="00B61A6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B61A6F"/>
    <w:pPr>
      <w:numPr>
        <w:numId w:val="44"/>
      </w:numPr>
    </w:pPr>
  </w:style>
  <w:style w:type="character" w:styleId="Strong">
    <w:name w:val="Strong"/>
    <w:basedOn w:val="DefaultParagraphFont"/>
    <w:uiPriority w:val="22"/>
    <w:qFormat/>
    <w:rsid w:val="00B61A6F"/>
    <w:rPr>
      <w:b/>
      <w:bCs/>
    </w:rPr>
  </w:style>
  <w:style w:type="character" w:customStyle="1" w:styleId="il">
    <w:name w:val="il"/>
    <w:basedOn w:val="DefaultParagraphFont"/>
    <w:rsid w:val="00E025C2"/>
  </w:style>
  <w:style w:type="paragraph" w:customStyle="1" w:styleId="m7406383281713108193msolistparagraph">
    <w:name w:val="m_7406383281713108193msolistparagraph"/>
    <w:basedOn w:val="Normal"/>
    <w:rsid w:val="00C64C3F"/>
    <w:pPr>
      <w:spacing w:before="100" w:beforeAutospacing="1" w:after="100" w:afterAutospacing="1"/>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BodyA">
    <w:name w:val="Body A"/>
    <w:rsid w:val="00B61A6F"/>
    <w:pPr>
      <w:pBdr>
        <w:top w:val="nil"/>
        <w:left w:val="nil"/>
        <w:bottom w:val="nil"/>
        <w:right w:val="nil"/>
        <w:between w:val="nil"/>
        <w:bar w:val="nil"/>
      </w:pBdr>
      <w:spacing w:after="120"/>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Default">
    <w:name w:val="Default"/>
    <w:rsid w:val="00B61A6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B61A6F"/>
    <w:pPr>
      <w:numPr>
        <w:numId w:val="44"/>
      </w:numPr>
    </w:pPr>
  </w:style>
  <w:style w:type="character" w:styleId="Strong">
    <w:name w:val="Strong"/>
    <w:basedOn w:val="DefaultParagraphFont"/>
    <w:uiPriority w:val="22"/>
    <w:qFormat/>
    <w:rsid w:val="00B61A6F"/>
    <w:rPr>
      <w:b/>
      <w:bCs/>
    </w:rPr>
  </w:style>
  <w:style w:type="character" w:customStyle="1" w:styleId="il">
    <w:name w:val="il"/>
    <w:basedOn w:val="DefaultParagraphFont"/>
    <w:rsid w:val="00E025C2"/>
  </w:style>
  <w:style w:type="paragraph" w:customStyle="1" w:styleId="m7406383281713108193msolistparagraph">
    <w:name w:val="m_7406383281713108193msolistparagraph"/>
    <w:basedOn w:val="Normal"/>
    <w:rsid w:val="00C64C3F"/>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2884290">
      <w:bodyDiv w:val="1"/>
      <w:marLeft w:val="0"/>
      <w:marRight w:val="0"/>
      <w:marTop w:val="0"/>
      <w:marBottom w:val="0"/>
      <w:divBdr>
        <w:top w:val="none" w:sz="0" w:space="0" w:color="auto"/>
        <w:left w:val="none" w:sz="0" w:space="0" w:color="auto"/>
        <w:bottom w:val="none" w:sz="0" w:space="0" w:color="auto"/>
        <w:right w:val="none" w:sz="0" w:space="0" w:color="auto"/>
      </w:divBdr>
    </w:div>
    <w:div w:id="289826261">
      <w:bodyDiv w:val="1"/>
      <w:marLeft w:val="0"/>
      <w:marRight w:val="0"/>
      <w:marTop w:val="0"/>
      <w:marBottom w:val="0"/>
      <w:divBdr>
        <w:top w:val="none" w:sz="0" w:space="0" w:color="auto"/>
        <w:left w:val="none" w:sz="0" w:space="0" w:color="auto"/>
        <w:bottom w:val="none" w:sz="0" w:space="0" w:color="auto"/>
        <w:right w:val="none" w:sz="0" w:space="0" w:color="auto"/>
      </w:divBdr>
    </w:div>
    <w:div w:id="365637915">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925785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216661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9149153">
      <w:bodyDiv w:val="1"/>
      <w:marLeft w:val="0"/>
      <w:marRight w:val="0"/>
      <w:marTop w:val="0"/>
      <w:marBottom w:val="0"/>
      <w:divBdr>
        <w:top w:val="none" w:sz="0" w:space="0" w:color="auto"/>
        <w:left w:val="none" w:sz="0" w:space="0" w:color="auto"/>
        <w:bottom w:val="none" w:sz="0" w:space="0" w:color="auto"/>
        <w:right w:val="none" w:sz="0" w:space="0" w:color="auto"/>
      </w:divBdr>
    </w:div>
    <w:div w:id="1562131657">
      <w:bodyDiv w:val="1"/>
      <w:marLeft w:val="0"/>
      <w:marRight w:val="0"/>
      <w:marTop w:val="0"/>
      <w:marBottom w:val="0"/>
      <w:divBdr>
        <w:top w:val="none" w:sz="0" w:space="0" w:color="auto"/>
        <w:left w:val="none" w:sz="0" w:space="0" w:color="auto"/>
        <w:bottom w:val="none" w:sz="0" w:space="0" w:color="auto"/>
        <w:right w:val="none" w:sz="0" w:space="0" w:color="auto"/>
      </w:divBdr>
    </w:div>
    <w:div w:id="1932158472">
      <w:bodyDiv w:val="1"/>
      <w:marLeft w:val="0"/>
      <w:marRight w:val="0"/>
      <w:marTop w:val="0"/>
      <w:marBottom w:val="0"/>
      <w:divBdr>
        <w:top w:val="none" w:sz="0" w:space="0" w:color="auto"/>
        <w:left w:val="none" w:sz="0" w:space="0" w:color="auto"/>
        <w:bottom w:val="none" w:sz="0" w:space="0" w:color="auto"/>
        <w:right w:val="none" w:sz="0" w:space="0" w:color="auto"/>
      </w:divBdr>
    </w:div>
    <w:div w:id="20586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a.warner@oxfordds.co.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olwell\Downloads\CEB%20report%20-%20blank%20template%20to%20be%20used%20from%20January%202016%20(2).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600"/>
              <a:t>Household</a:t>
            </a:r>
            <a:r>
              <a:rPr lang="en-US" sz="1600" baseline="0"/>
              <a:t> r</a:t>
            </a:r>
            <a:r>
              <a:rPr lang="en-US" sz="1600"/>
              <a:t>ecycling rate year on year</a:t>
            </a:r>
          </a:p>
        </c:rich>
      </c:tx>
      <c:layout>
        <c:manualLayout>
          <c:xMode val="edge"/>
          <c:yMode val="edge"/>
          <c:x val="0.22513436626873254"/>
          <c:y val="1.251303441084463E-2"/>
        </c:manualLayout>
      </c:layout>
      <c:overlay val="0"/>
    </c:title>
    <c:autoTitleDeleted val="0"/>
    <c:plotArea>
      <c:layout>
        <c:manualLayout>
          <c:layoutTarget val="inner"/>
          <c:xMode val="edge"/>
          <c:yMode val="edge"/>
          <c:x val="9.421240345764513E-2"/>
          <c:y val="8.8300952103981256E-2"/>
          <c:w val="0.89348759663920529"/>
          <c:h val="0.81462806476025551"/>
        </c:manualLayout>
      </c:layout>
      <c:lineChart>
        <c:grouping val="standard"/>
        <c:varyColors val="0"/>
        <c:ser>
          <c:idx val="0"/>
          <c:order val="0"/>
          <c:tx>
            <c:strRef>
              <c:f>Data!$A$2</c:f>
              <c:strCache>
                <c:ptCount val="1"/>
                <c:pt idx="0">
                  <c:v>Recycling rate</c:v>
                </c:pt>
              </c:strCache>
            </c:strRef>
          </c:tx>
          <c:marker>
            <c:symbol val="none"/>
          </c:marker>
          <c:dLbls>
            <c:dLblPos val="b"/>
            <c:showLegendKey val="0"/>
            <c:showVal val="1"/>
            <c:showCatName val="0"/>
            <c:showSerName val="0"/>
            <c:showPercent val="0"/>
            <c:showBubbleSize val="0"/>
            <c:showLeaderLines val="0"/>
          </c:dLbls>
          <c:trendline>
            <c:spPr>
              <a:ln>
                <a:prstDash val="sysDash"/>
              </a:ln>
            </c:spPr>
            <c:trendlineType val="linear"/>
            <c:dispRSqr val="0"/>
            <c:dispEq val="0"/>
          </c:trendline>
          <c:cat>
            <c:strRef>
              <c:f>Data!$B$1:$J$1</c:f>
              <c:strCache>
                <c:ptCount val="9"/>
                <c:pt idx="0">
                  <c:v>2013/14</c:v>
                </c:pt>
                <c:pt idx="1">
                  <c:v>2014/15</c:v>
                </c:pt>
                <c:pt idx="2">
                  <c:v>2015/16</c:v>
                </c:pt>
                <c:pt idx="3">
                  <c:v>2016/17</c:v>
                </c:pt>
                <c:pt idx="4">
                  <c:v>2017/18</c:v>
                </c:pt>
                <c:pt idx="5">
                  <c:v>2018/19</c:v>
                </c:pt>
                <c:pt idx="6">
                  <c:v>2019/20</c:v>
                </c:pt>
                <c:pt idx="7">
                  <c:v>2020/21</c:v>
                </c:pt>
                <c:pt idx="8">
                  <c:v>2021/22</c:v>
                </c:pt>
              </c:strCache>
            </c:strRef>
          </c:cat>
          <c:val>
            <c:numRef>
              <c:f>Data!$B$2:$J$2</c:f>
              <c:numCache>
                <c:formatCode>0.00%</c:formatCode>
                <c:ptCount val="9"/>
                <c:pt idx="0">
                  <c:v>0.44879999999999998</c:v>
                </c:pt>
                <c:pt idx="1">
                  <c:v>0.46250000000000002</c:v>
                </c:pt>
                <c:pt idx="2">
                  <c:v>0.46899999999999997</c:v>
                </c:pt>
                <c:pt idx="3">
                  <c:v>0.49890000000000001</c:v>
                </c:pt>
                <c:pt idx="4">
                  <c:v>0.50739999999999996</c:v>
                </c:pt>
                <c:pt idx="5">
                  <c:v>0.51600000000000001</c:v>
                </c:pt>
                <c:pt idx="6">
                  <c:v>0.5245333333333333</c:v>
                </c:pt>
                <c:pt idx="7">
                  <c:v>0.53308333333333324</c:v>
                </c:pt>
                <c:pt idx="8">
                  <c:v>0.5416333333333333</c:v>
                </c:pt>
              </c:numCache>
            </c:numRef>
          </c:val>
          <c:smooth val="1"/>
        </c:ser>
        <c:dLbls>
          <c:showLegendKey val="0"/>
          <c:showVal val="0"/>
          <c:showCatName val="0"/>
          <c:showSerName val="0"/>
          <c:showPercent val="0"/>
          <c:showBubbleSize val="0"/>
        </c:dLbls>
        <c:marker val="1"/>
        <c:smooth val="0"/>
        <c:axId val="75183232"/>
        <c:axId val="72852224"/>
      </c:lineChart>
      <c:catAx>
        <c:axId val="75183232"/>
        <c:scaling>
          <c:orientation val="minMax"/>
        </c:scaling>
        <c:delete val="0"/>
        <c:axPos val="b"/>
        <c:title>
          <c:tx>
            <c:rich>
              <a:bodyPr/>
              <a:lstStyle/>
              <a:p>
                <a:pPr>
                  <a:defRPr/>
                </a:pPr>
                <a:r>
                  <a:rPr lang="en-GB"/>
                  <a:t>Financial year</a:t>
                </a:r>
              </a:p>
            </c:rich>
          </c:tx>
          <c:layout/>
          <c:overlay val="0"/>
        </c:title>
        <c:majorTickMark val="out"/>
        <c:minorTickMark val="none"/>
        <c:tickLblPos val="nextTo"/>
        <c:crossAx val="72852224"/>
        <c:crosses val="autoZero"/>
        <c:auto val="1"/>
        <c:lblAlgn val="ctr"/>
        <c:lblOffset val="100"/>
        <c:noMultiLvlLbl val="0"/>
      </c:catAx>
      <c:valAx>
        <c:axId val="72852224"/>
        <c:scaling>
          <c:orientation val="minMax"/>
          <c:max val="0.60000000000000009"/>
          <c:min val="0.4"/>
        </c:scaling>
        <c:delete val="0"/>
        <c:axPos val="l"/>
        <c:majorGridlines/>
        <c:title>
          <c:tx>
            <c:rich>
              <a:bodyPr rot="-5400000" vert="horz"/>
              <a:lstStyle/>
              <a:p>
                <a:pPr>
                  <a:defRPr/>
                </a:pPr>
                <a:r>
                  <a:rPr lang="en-GB"/>
                  <a:t>Recycling rate percentage</a:t>
                </a:r>
              </a:p>
            </c:rich>
          </c:tx>
          <c:layout/>
          <c:overlay val="0"/>
        </c:title>
        <c:numFmt formatCode="0.00%" sourceLinked="1"/>
        <c:majorTickMark val="out"/>
        <c:minorTickMark val="none"/>
        <c:tickLblPos val="nextTo"/>
        <c:crossAx val="75183232"/>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8CE8-BB41-4F4A-A4FE-0135D408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10</TotalTime>
  <Pages>8</Pages>
  <Words>2321</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Jo.Colwell</dc:creator>
  <cp:lastModifiedBy>JMitchell</cp:lastModifiedBy>
  <cp:revision>5</cp:revision>
  <cp:lastPrinted>2015-07-03T13:50:00Z</cp:lastPrinted>
  <dcterms:created xsi:type="dcterms:W3CDTF">2019-08-16T15:54:00Z</dcterms:created>
  <dcterms:modified xsi:type="dcterms:W3CDTF">2019-09-02T12:09:00Z</dcterms:modified>
</cp:coreProperties>
</file>